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52685" w14:textId="215B752C" w:rsidR="00704B2F" w:rsidRDefault="00704B2F" w:rsidP="3436DA9F">
      <w:pPr>
        <w:spacing w:after="0"/>
        <w:jc w:val="center"/>
        <w:rPr>
          <w:rFonts w:ascii="Arial" w:eastAsia="Arial" w:hAnsi="Arial" w:cs="Arial"/>
          <w:b/>
          <w:bCs/>
          <w:sz w:val="20"/>
          <w:szCs w:val="20"/>
        </w:rPr>
      </w:pPr>
    </w:p>
    <w:p w14:paraId="5F33B6AC" w14:textId="77777777" w:rsidR="00704B2F" w:rsidRPr="00836151" w:rsidRDefault="00704B2F" w:rsidP="00704B2F">
      <w:pPr>
        <w:jc w:val="center"/>
        <w:rPr>
          <w:rFonts w:ascii="Arial" w:hAnsi="Arial" w:cs="Arial"/>
          <w:color w:val="000000" w:themeColor="text1"/>
        </w:rPr>
      </w:pPr>
      <w:r w:rsidRPr="00924FD1">
        <w:rPr>
          <w:rFonts w:ascii="Arial" w:hAnsi="Arial" w:cs="Arial" w:hint="cs"/>
          <w:b/>
          <w:bCs/>
          <w:color w:val="000000" w:themeColor="text1"/>
        </w:rPr>
        <w:t>PREFEITURA MUNICIPAL DE BELO JARDIM</w:t>
      </w:r>
    </w:p>
    <w:p w14:paraId="6FB6596B" w14:textId="77777777" w:rsidR="00E43A60" w:rsidRPr="00BA5A9C" w:rsidRDefault="00E43A60" w:rsidP="0066589C">
      <w:pPr>
        <w:spacing w:after="0" w:line="240" w:lineRule="auto"/>
        <w:rPr>
          <w:rFonts w:ascii="Arial" w:eastAsia="Arial" w:hAnsi="Arial" w:cs="Arial"/>
          <w:b/>
          <w:sz w:val="20"/>
          <w:szCs w:val="20"/>
        </w:rPr>
      </w:pPr>
    </w:p>
    <w:p w14:paraId="58BDD364" w14:textId="77777777" w:rsidR="00DF2CD2" w:rsidRPr="00BA5A9C" w:rsidRDefault="00DF2CD2">
      <w:pPr>
        <w:spacing w:after="0" w:line="240" w:lineRule="auto"/>
        <w:jc w:val="center"/>
        <w:rPr>
          <w:rFonts w:ascii="Arial" w:eastAsia="Arial" w:hAnsi="Arial" w:cs="Arial"/>
          <w:b/>
          <w:color w:val="000000"/>
          <w:sz w:val="20"/>
          <w:szCs w:val="20"/>
        </w:rPr>
      </w:pPr>
    </w:p>
    <w:p w14:paraId="0563954C" w14:textId="77777777" w:rsidR="00DF2CD2" w:rsidRPr="00BA5A9C" w:rsidRDefault="00521B0F">
      <w:pPr>
        <w:spacing w:after="0" w:line="240" w:lineRule="auto"/>
        <w:jc w:val="center"/>
        <w:rPr>
          <w:rFonts w:ascii="Arial" w:eastAsia="Arial" w:hAnsi="Arial" w:cs="Arial"/>
          <w:b/>
          <w:color w:val="000000"/>
          <w:sz w:val="20"/>
          <w:szCs w:val="20"/>
        </w:rPr>
      </w:pPr>
      <w:r w:rsidRPr="00BA5A9C">
        <w:rPr>
          <w:rFonts w:ascii="Arial" w:eastAsia="Arial" w:hAnsi="Arial" w:cs="Arial"/>
          <w:b/>
          <w:color w:val="000000"/>
          <w:sz w:val="20"/>
          <w:szCs w:val="20"/>
        </w:rPr>
        <w:t>TERMO DE REFERÊNCIA</w:t>
      </w:r>
    </w:p>
    <w:p w14:paraId="7300C36D" w14:textId="77777777" w:rsidR="00DF2CD2" w:rsidRPr="00BA5A9C" w:rsidRDefault="00DF2CD2">
      <w:pPr>
        <w:spacing w:after="0" w:line="240" w:lineRule="auto"/>
        <w:jc w:val="center"/>
        <w:rPr>
          <w:rFonts w:ascii="Arial" w:eastAsia="Arial" w:hAnsi="Arial" w:cs="Arial"/>
          <w:color w:val="000000"/>
          <w:sz w:val="20"/>
          <w:szCs w:val="20"/>
        </w:rPr>
      </w:pPr>
    </w:p>
    <w:p w14:paraId="79425180" w14:textId="77777777" w:rsidR="00DF2CD2" w:rsidRPr="00BA5A9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sz w:val="20"/>
          <w:szCs w:val="20"/>
        </w:rPr>
      </w:pPr>
      <w:bookmarkStart w:id="0" w:name="_heading=h.2et92p0"/>
      <w:bookmarkEnd w:id="0"/>
      <w:r w:rsidRPr="00BA5A9C">
        <w:rPr>
          <w:rFonts w:ascii="Arial" w:eastAsia="Arial" w:hAnsi="Arial" w:cs="Arial"/>
          <w:b/>
          <w:smallCaps/>
          <w:sz w:val="20"/>
          <w:szCs w:val="20"/>
        </w:rPr>
        <w:t>DO OBJETO</w:t>
      </w:r>
      <w:r w:rsidRPr="00BA5A9C">
        <w:rPr>
          <w:rFonts w:ascii="Arial" w:eastAsia="Arial" w:hAnsi="Arial" w:cs="Arial"/>
          <w:b/>
          <w:sz w:val="20"/>
          <w:szCs w:val="20"/>
        </w:rPr>
        <w:t xml:space="preserve"> </w:t>
      </w:r>
    </w:p>
    <w:p w14:paraId="75D59BB9" w14:textId="5E4766B9" w:rsidR="0068622C" w:rsidRPr="006F5BA6" w:rsidRDefault="00AA3E56" w:rsidP="00AA3E56">
      <w:pPr>
        <w:pStyle w:val="Nivel10"/>
        <w:numPr>
          <w:ilvl w:val="0"/>
          <w:numId w:val="0"/>
        </w:numPr>
        <w:rPr>
          <w:rFonts w:eastAsia="Arial"/>
          <w:b w:val="0"/>
        </w:rPr>
      </w:pPr>
      <w:r w:rsidRPr="3436DA9F">
        <w:rPr>
          <w:rFonts w:eastAsia="Arial"/>
        </w:rPr>
        <w:t>1.1</w:t>
      </w:r>
      <w:r w:rsidRPr="3436DA9F">
        <w:rPr>
          <w:rFonts w:eastAsia="Arial"/>
          <w:b w:val="0"/>
        </w:rPr>
        <w:t xml:space="preserve"> </w:t>
      </w:r>
      <w:r w:rsidR="0068622C" w:rsidRPr="006F5BA6">
        <w:rPr>
          <w:rFonts w:eastAsia="Arial"/>
          <w:b w:val="0"/>
        </w:rPr>
        <w:t>Registro de preços para</w:t>
      </w:r>
      <w:r w:rsidR="00204163" w:rsidRPr="006F5BA6">
        <w:rPr>
          <w:rFonts w:eastAsia="Arial"/>
          <w:b w:val="0"/>
        </w:rPr>
        <w:t xml:space="preserve"> aquisição de</w:t>
      </w:r>
      <w:r w:rsidR="00597A42" w:rsidRPr="006F5BA6">
        <w:rPr>
          <w:rFonts w:eastAsia="Arial"/>
          <w:b w:val="0"/>
        </w:rPr>
        <w:t xml:space="preserve"> </w:t>
      </w:r>
      <w:r w:rsidR="00DB79FE" w:rsidRPr="006F5BA6">
        <w:rPr>
          <w:rFonts w:eastAsia="Arial"/>
          <w:b w:val="0"/>
        </w:rPr>
        <w:t>veícul</w:t>
      </w:r>
      <w:r w:rsidR="009D1EF9" w:rsidRPr="006F5BA6">
        <w:rPr>
          <w:rFonts w:eastAsia="Arial"/>
          <w:b w:val="0"/>
        </w:rPr>
        <w:t>o zero km – ambulância tipo D</w:t>
      </w:r>
      <w:r w:rsidR="003B0F50" w:rsidRPr="006F5BA6">
        <w:rPr>
          <w:rFonts w:eastAsia="Arial"/>
          <w:b w:val="0"/>
        </w:rPr>
        <w:t xml:space="preserve">, destinado </w:t>
      </w:r>
      <w:r w:rsidR="00CB745C" w:rsidRPr="006F5BA6">
        <w:rPr>
          <w:rFonts w:eastAsia="Arial"/>
          <w:b w:val="0"/>
        </w:rPr>
        <w:t>à</w:t>
      </w:r>
      <w:r w:rsidR="00F01CFD" w:rsidRPr="006F5BA6">
        <w:rPr>
          <w:rFonts w:eastAsia="Arial"/>
          <w:b w:val="0"/>
        </w:rPr>
        <w:t xml:space="preserve"> </w:t>
      </w:r>
      <w:r w:rsidR="00420FED" w:rsidRPr="006F5BA6">
        <w:rPr>
          <w:rFonts w:eastAsia="Arial"/>
          <w:b w:val="0"/>
        </w:rPr>
        <w:t>Secretaria Municipal de Saúde</w:t>
      </w:r>
      <w:r w:rsidR="0068622C" w:rsidRPr="006F5BA6">
        <w:rPr>
          <w:rFonts w:eastAsia="Arial"/>
          <w:b w:val="0"/>
          <w:color w:val="auto"/>
        </w:rPr>
        <w:t>, conforme especificações e quantitativos estabelecidos neste instrumento</w:t>
      </w:r>
      <w:r w:rsidR="0068622C" w:rsidRPr="006F5BA6">
        <w:rPr>
          <w:rFonts w:eastAsia="Arial"/>
          <w:b w:val="0"/>
        </w:rPr>
        <w:t xml:space="preserve">. </w:t>
      </w:r>
    </w:p>
    <w:p w14:paraId="55D0429E" w14:textId="55505E48" w:rsidR="00DF2CD2" w:rsidRPr="006F5BA6" w:rsidRDefault="5A92369B">
      <w:pPr>
        <w:numPr>
          <w:ilvl w:val="2"/>
          <w:numId w:val="3"/>
        </w:numPr>
        <w:spacing w:before="119" w:after="119" w:line="240" w:lineRule="auto"/>
        <w:ind w:left="1418" w:firstLine="0"/>
        <w:jc w:val="both"/>
        <w:rPr>
          <w:rFonts w:ascii="Arial" w:eastAsia="Arial" w:hAnsi="Arial" w:cs="Arial"/>
          <w:strike/>
          <w:color w:val="000000"/>
          <w:sz w:val="20"/>
          <w:szCs w:val="20"/>
        </w:rPr>
      </w:pPr>
      <w:r w:rsidRPr="006F5BA6">
        <w:rPr>
          <w:rFonts w:ascii="Arial" w:eastAsia="Arial" w:hAnsi="Arial" w:cs="Arial"/>
          <w:color w:val="000000" w:themeColor="text1"/>
          <w:sz w:val="20"/>
          <w:szCs w:val="20"/>
        </w:rPr>
        <w:t>Estimativas de consumo individualizadas, do órgão gerenciador;</w:t>
      </w:r>
    </w:p>
    <w:tbl>
      <w:tblPr>
        <w:tblW w:w="10343" w:type="dxa"/>
        <w:tblLook w:val="06A0" w:firstRow="1" w:lastRow="0" w:firstColumn="1" w:lastColumn="0" w:noHBand="1" w:noVBand="1"/>
      </w:tblPr>
      <w:tblGrid>
        <w:gridCol w:w="703"/>
        <w:gridCol w:w="5104"/>
        <w:gridCol w:w="851"/>
        <w:gridCol w:w="567"/>
        <w:gridCol w:w="567"/>
        <w:gridCol w:w="1134"/>
        <w:gridCol w:w="1417"/>
      </w:tblGrid>
      <w:tr w:rsidR="00E31F75" w:rsidRPr="006F5BA6" w14:paraId="265960C9" w14:textId="77777777" w:rsidTr="00E31F75">
        <w:trPr>
          <w:trHeight w:val="690"/>
        </w:trPr>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6E0085" w14:textId="76191E90" w:rsidR="00E31F75" w:rsidRPr="006F5BA6" w:rsidRDefault="00E31F75" w:rsidP="3436DA9F">
            <w:pPr>
              <w:spacing w:after="0"/>
              <w:jc w:val="center"/>
            </w:pPr>
            <w:r w:rsidRPr="006F5BA6">
              <w:rPr>
                <w:rFonts w:ascii="Cambria" w:eastAsia="Cambria" w:hAnsi="Cambria" w:cs="Cambria"/>
                <w:color w:val="000000" w:themeColor="text1"/>
                <w:sz w:val="18"/>
                <w:szCs w:val="18"/>
              </w:rPr>
              <w:t>ITEM</w:t>
            </w:r>
          </w:p>
        </w:tc>
        <w:tc>
          <w:tcPr>
            <w:tcW w:w="510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A9FB34" w14:textId="606B1010" w:rsidR="00E31F75" w:rsidRPr="006F5BA6" w:rsidRDefault="00E31F75" w:rsidP="00F01CFD">
            <w:pPr>
              <w:spacing w:after="0"/>
              <w:jc w:val="center"/>
            </w:pPr>
            <w:r w:rsidRPr="006F5BA6">
              <w:rPr>
                <w:rFonts w:ascii="Cambria" w:eastAsia="Cambria" w:hAnsi="Cambria" w:cs="Cambria"/>
                <w:color w:val="000000" w:themeColor="text1"/>
                <w:sz w:val="18"/>
                <w:szCs w:val="18"/>
              </w:rPr>
              <w:t>DESCRIÇÃO</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AB90D" w14:textId="2F84FF9D" w:rsidR="00E31F75" w:rsidRPr="006F5BA6" w:rsidRDefault="00E31F75" w:rsidP="3436DA9F">
            <w:pPr>
              <w:spacing w:after="0"/>
              <w:jc w:val="center"/>
            </w:pPr>
            <w:r w:rsidRPr="006F5BA6">
              <w:rPr>
                <w:rFonts w:ascii="Cambria" w:eastAsia="Cambria" w:hAnsi="Cambria" w:cs="Cambria"/>
                <w:color w:val="000000" w:themeColor="text1"/>
                <w:sz w:val="18"/>
                <w:szCs w:val="18"/>
              </w:rPr>
              <w:t>CATMAT</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5D4491" w14:textId="4F181F5B" w:rsidR="00E31F75" w:rsidRPr="006F5BA6" w:rsidRDefault="00E31F75" w:rsidP="3436DA9F">
            <w:pPr>
              <w:spacing w:after="0"/>
              <w:jc w:val="center"/>
            </w:pPr>
            <w:r w:rsidRPr="006F5BA6">
              <w:rPr>
                <w:rFonts w:ascii="Cambria" w:eastAsia="Cambria" w:hAnsi="Cambria" w:cs="Cambria"/>
                <w:color w:val="000000" w:themeColor="text1"/>
                <w:sz w:val="18"/>
                <w:szCs w:val="18"/>
              </w:rPr>
              <w:t>UND</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C19E07" w14:textId="0FB5A1D6" w:rsidR="00E31F75" w:rsidRPr="006F5BA6" w:rsidRDefault="00E31F75" w:rsidP="3436DA9F">
            <w:pPr>
              <w:spacing w:after="0"/>
              <w:jc w:val="center"/>
            </w:pPr>
            <w:r w:rsidRPr="006F5BA6">
              <w:rPr>
                <w:rFonts w:ascii="Cambria" w:eastAsia="Cambria" w:hAnsi="Cambria" w:cs="Cambria"/>
                <w:color w:val="000000" w:themeColor="text1"/>
                <w:sz w:val="18"/>
                <w:szCs w:val="18"/>
              </w:rPr>
              <w:t>QTD</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323409" w14:textId="121BA8A3" w:rsidR="00E31F75" w:rsidRPr="006F5BA6" w:rsidRDefault="00E31F75" w:rsidP="3436DA9F">
            <w:pPr>
              <w:spacing w:after="0"/>
              <w:jc w:val="center"/>
            </w:pPr>
            <w:r w:rsidRPr="006F5BA6">
              <w:rPr>
                <w:rFonts w:ascii="Cambria" w:eastAsia="Cambria" w:hAnsi="Cambria" w:cs="Cambria"/>
                <w:color w:val="000000" w:themeColor="text1"/>
                <w:sz w:val="18"/>
                <w:szCs w:val="18"/>
              </w:rPr>
              <w:t>VALOR MAXIMO ACEITAVÉL</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EBDFC" w14:textId="0CC7B747" w:rsidR="00E31F75" w:rsidRPr="006F5BA6" w:rsidRDefault="00E31F75" w:rsidP="3436DA9F">
            <w:pPr>
              <w:spacing w:after="0"/>
              <w:jc w:val="center"/>
            </w:pPr>
            <w:r w:rsidRPr="006F5BA6">
              <w:rPr>
                <w:rFonts w:ascii="Cambria" w:eastAsia="Cambria" w:hAnsi="Cambria" w:cs="Cambria"/>
                <w:color w:val="000000" w:themeColor="text1"/>
                <w:sz w:val="18"/>
                <w:szCs w:val="18"/>
              </w:rPr>
              <w:t>VALOR TOTAL</w:t>
            </w:r>
          </w:p>
        </w:tc>
      </w:tr>
      <w:tr w:rsidR="00E31F75" w:rsidRPr="006F5BA6" w14:paraId="6156F715" w14:textId="77777777" w:rsidTr="0036764F">
        <w:trPr>
          <w:trHeight w:val="229"/>
        </w:trPr>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310850" w14:textId="24664A0E" w:rsidR="00E31F75" w:rsidRPr="006F5BA6" w:rsidRDefault="00E31F75" w:rsidP="00E31F75">
            <w:pPr>
              <w:spacing w:after="0"/>
              <w:jc w:val="center"/>
            </w:pPr>
            <w:r w:rsidRPr="006F5BA6">
              <w:rPr>
                <w:sz w:val="18"/>
                <w:szCs w:val="18"/>
              </w:rPr>
              <w:t>1</w:t>
            </w:r>
          </w:p>
        </w:tc>
        <w:tc>
          <w:tcPr>
            <w:tcW w:w="510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BDD19B" w14:textId="2A4E08CC" w:rsidR="00E31F75" w:rsidRPr="006F5BA6" w:rsidRDefault="00E31F75" w:rsidP="009D1EF9">
            <w:pPr>
              <w:jc w:val="both"/>
            </w:pPr>
            <w:r w:rsidRPr="006F5BA6">
              <w:rPr>
                <w:color w:val="000000"/>
                <w:sz w:val="14"/>
                <w:szCs w:val="14"/>
              </w:rPr>
              <w:t xml:space="preserve">AQUISIÇÃO DE VEÍCULO NOVO TIPO FURGÃO, ZERO QUILOMETRO, ADAPTADO PARA AMBULÂNCIA TIPO D SUPORTE AVANÇADO (UTI). DESCRIÇÃO MÍNIMA ANO/MODELO: 2026/2026, DE NO MÍNIMO 14M³, ALTURA DO TETO DE NO MÍNIMO 1,8 METROS, ADAPTADO PARA AMBULÂNCIA DE REMOÇÃO, TIPO D. MOTORIZAÇÃO MOTOR: DIESEL; POTÊNCIA MÍNIMA: 130 CV; MOTORIZAÇÃO MÍNIMA DE 2.0 CILINDRADAS; TORQUE DE NO MÍNIMO 28 MKGF; TIPO DE CAMBIO: MECÂNICO COM 06 (SEIS) MARCHAS À FRENTE E UMA A RÉ; SISTEMA DE ALIMENTAÇÃO: INJEÇÃO ELETRÔNICA. ABASTECIMENTO E COMBUSTIVEL TANQUE: CAPACIDADE MÍNIMA DE 70 LITROS. COMBUSTÍVEL: DIESEL SEGURANÇA AIR BAG FRONTAL PARA MOTORISTA E PASSAGEIRO; CINTOS DE SEGURANÇA: DIANTEIROS TRÊS PONTOS E TRASEIRO CENTRAL ABDOMINAL; FARÓIS DE NEBLINA NO PARA-CHOQUE DIANTEIRO; FREIOS ABS E CONTROLE DE TRAÇÃO VENTILAÇÃO SISTEMA DE AR CONDICIONADO DE FÁBRICA NA CABINE E NO COMPARTIMENTO DE PASSAGEIRO. BANCOS E PORTAS BANCOS DOS PASSAGEIROS FIXOS, ENCOSTO DE CABEÇA ELEVADO E REVESTIDOS EM TECIDO; APOIOS DE CABEÇA NOS BANCOS DIANTEIROS; QUANTIDADE DE PORTAS: 04 PORTAS, SENDO 01 DO LADO ESQUERDO DO (MOTORISTA), 01 DO DIREITO (PASSAGEIRO), 01 DO DIREITO TIPO CORREDIÇA PARA PASSAGEIRO E 01 NO FUNDO DO VEÍCULO COM ABERTURA EM 02 ALÇAS. PNEUS E RODAS PNEUS MÍNIMO 195/75 R16 ENTRE EIXO 3.900MM ACESSORIOS BÁSICOS ESPELHOS RETROVISORES EXTERNOS ARTICULADOS COM REGULAGEM ELÉTRICA; DESEMBAÇADOR; VIDROS ELÉTRICOS NAS PORTAS DIANTEIROS; SONORIZAÇÃO COM RADIO, COM ENTRADA USB, BLUETOOTH INTEGRADOS ACABAMENTO VIDROS VERDES TRANSPARENTES. DIREÇÃO HIDRÁULICA OU ELÉTRICA ORIGINAL DE FÁBRICA COM REGULAGEM DE ALTURA E PROFUNDIDADE. ADAPTAÇÃO INTERNA DA AMBULÂNCIA REVESTIMENTO INTERNO: REVESTIMENTO INTERNO DESENVOLVIDO EM ABS (ACRINOLITILA, BUTADIENO, ESTIRENO) BRANCA E LISA COM ISOLAMENTO TERMO ACÚSTICO, RESISTENTE AOS PROCESSOS DE LIMPEZA E DESINFECÇÃO COMUM Á SUPERFÍCIES HOSPITALARES. ABS É UM PLÁSTICO DE ENGENHARIA DA MAIS ALTA QUALIDADE, PRÓPRIO DA LINHA AUTOMOTIVA, COMO TODO PLÁSTICO UTILIZADO NOS INTERIORES DOS VEÍCULOS, COMO O PAINEL POR EXEMPLO. O ABS TEM ALTA FLEXIBILIDADE E ABSORÇÃO DE IMPACTO, QUE NUMA POSSÍVEL COLISÃO O ABS VAI TORCER E NÃO SE QUEBRARÁ, EVITANDO LANÇAS PONTE AGUDAS QUE PODEREM FERIR SEUS OCUPANTES. O ABS É UM MATERIAL AUTO EXTINGUÍVEL, ATENDENDO A NORMA CONTRAN 498 DE INFLAMABILIDADE, CONSEGUE TAMBÉM ATENDER DIVERSAS NORMAS, A ISO DE RUPTURA E ALONGAMENTO. ALÉM DE SER 100% LAVÁVEL. REVESTIMENTO ASSOALHO: O ASSOALHO SERÁ REVESTIDO EM MANTA VINÍLICA, COM PELÍCULA DE POLIURETANO ULTRA RESISTENTE (SEM NECESSIDADE DE POLIMENTO E CERA), MONOLÍTICO (ANTIBACTERICIDA), PARA RESISTIR A TRAFEGO INTENSO, COM ESPESSURA DE 2 MM, ATENDENDO AS NORMAS DE FLAMBABILIDADE ANTE ESCORREGADIO COM RESISTÊNCIA SOLAR, RESISTÊNCIA QUÍMICA E RESISTÊNCIA TÉRMICA O MATERIAL DO REVESTIMENTO DO ASSOALHO DEVERÁ COBRIR TODO O COMPRIMENTO E LARGURA DA ÁREA DE TRABALHO DO COMPARTIMENTO. SENDO INSTALANDO SOBRE PISO DE MADEIRA COMPENSADO NAVAL, COM APROXIMADAMENTE 10 MM DE ESPESSURA, OU SOBRE MATERIAL DE MESMA RESISTÊNCIA OU SUPERIOR QUE O COMPENSADO NAVAL, E MESMA DURABILIDADE OU SUPERIOR QUE O COMPENSADO NAVAL. SERÃO FORNECIDAS PROTEÇÕES EM AÇO INOXIDÁVEL NOS LOCAIS DE DESCANSO DAS RODAS DA MACA NO PISO. VEDAÇÃO DOS CANTOS COM COLA POLIURETÂNICA AUTOMOTIVA DEFORMA A PERMITIR VEDAÇÃO TOTAL CONTRA A ENTRADA DE UMIDADE OU PÓ. DIVISORIA CABINE / COMPARTIMENTO DO PACIENTE: SERÁ FEITA UMA ABERTURA COM PASSAGEM LIVRE ENTRE A CABINE E O SALÃO DE ATENDIMENTO, COM PASSAGEM LIVRE DE 550MM. </w:t>
            </w:r>
            <w:r w:rsidRPr="006F5BA6">
              <w:rPr>
                <w:color w:val="000000"/>
                <w:sz w:val="14"/>
                <w:szCs w:val="14"/>
              </w:rPr>
              <w:lastRenderedPageBreak/>
              <w:t xml:space="preserve">JANELAS: INSTALAÇÃO DE JANELA LATERAL DE CORRER COM ESTRUTURA EM ALUMÍNIO NA PORTA LATERAL COM VIDROS TEMPERADOS E PELÍCULA OPACA COM TRÊS FAIXAS DE 01 CM A FIM DE PERMITIR A VISIBILIDADE. DOIS VIDROS FIXOS TEMPERADOS NAS PORTAS TRASEIRAS DO VEÍCULO COM AS MESMAS CARACTERÍSTICAS QUE A JANELA DA PORTA LATERAL. MACA RETRÁTIL: COM DOIS ANOS DE GARANTIA, CONFECCIONADA EM ESTRUTURA DE DURALUMÍNIO ENCAIXADO E FIXADO POR PUNHOS, E SISTEMA AUTOMÁTICO ANTIQUADA, EM CONFORMIDADE COM A NORMA DA ABNT/NBR/14561:2000 PERMITE A OPERAÇÃO COM NO MÁXIMO DUAS PESSOAS. PESA PESO MÁXIMO DE 34 KG E SUPORTA VÍTIMAS DE ATÉ 180 KG. A MACA POSSUI AINDA CINTOS DE SEGURANÇA COM SISTEMA DE ENGATE RÁPIDO (MESMO MODELO DOS CINTOS DAS POLTRONAS) PARA FIXAÇÃO DA VÍTIMA E DA MACA RÍGIDA E UM (1) CINTO DE SEGURANÇA COM SISTEMA DE QUATRO (4) PONTAS. POSSUI ESSE EQUIPAMENTO SISTEMA DE CABECEIRA MÓVEL COM POSIÇÕES QUE VARIAM DE 0º A 90º; COM BASE MONTADA SOBRE QUATRO RODAS DE BORRACHA DE 5'', SENDO DUAS COM FREIO; O PONTO ONDE FICA DEITADA A VÍTIMA POSSUI COLCHÃO COM ESPUMA COM DENSIDADE 33, REVESTIDO COM TECIDO SINTÉTICO, SEM COSTURAS, IMPERMEÁVEL E LAVÁVEL COM PRODUTOS QUÍMICOS, E QUE SEJA APOIADO SOBRE UMA GRADE (ESTRADO) ALUMÍNIO. DEVERÁ SER APRESENTADO JUNTO COM A PROPOSTA DE PREÇOS O REGISTRO NA ANVISA DO EQUIPAMENTO ACIMA DESCRITO. POLTRONA PARA SOCORRISTA: DO TIPO ANATÔMICA E GIRATÓRIA EM 360º AFIXADA SOBRE BASE GIRATÓRIA QUE PERMITA A FIXAÇÃO EM PELO MENOS QUATRO POSIÇÕES, FIXADA NO SALÃO DA VIATURA PRÓXIMA A CABECEIRA DA MARCA. COM DE CINTO DE SEGURANÇA ABDOMINAL. O APOIO DAS COSTAS E CABEÇA DEVERÁ SER ANATÔMICO, COM PROTEÇÃO PARA RECUO DA CABEÇA. COM ASSENTO E ENCOSTO EM ESPUMA INJETADA, DENSIDADE DE NO MÍNIMO 45KGF/M³, REVESTIDOS EM COURVIM AUTOMOTIVO SUPERRESISTENTE IMPERMEÁVEL NA COR CINZA. ASSENTO DO TIPO ANATÔMICO E NA A ALTURA DA MACA DA VÍTIMA DE FORMA QUE A FIXAÇÃO PERMITA A MOBILIDADE DAS PERNAS DO SOCORRISTA ENTRE A CABECEIRA DA MACA E A POLTRONA. ARMÁRIOS: CONJUNTO MODULAR DE ARMÁRIOS CONFECCIONADOS EM MADEFRIBRA ULTRA REVESTIDO EM FÓRMICA TEXTURIZADA INTERNA E EXTERNAMENTE DE ALTO PADRÃO DE ACABAMENTO, TODAS AS BORDAS POSSUIRÃO PROTEÇÃO DE EMBORRACHADA PARA SERVIR DE PROTEÇÃO CONTRA CHOQUES E OS CANTOS SÃO ARREDONDADOS EM PERFIS DE ALUMÍNIO, DE FORMA A EVITAR CORTES NO CASO DE CHOQUE. TODOS OS TAMPOS ALÉM DA PROTEÇÃO DE BORRACHA POSSUIRÃO RESSALTO A FIM DE EVITAR A QUEDA DE OBJETOS DURANTE O DESLOCAMENTO DO VEÍCULO. TODAS AS GAVETAS E PORTAS DEVEM SER DOTADAS DE TRINCO PARA IMPEDIR A ABERTURA ESPONTÂNEA DAS MESMAS DURANTE O DESLOCAMENTO DO VEÍCULO. OS TRINCOS DEVEM SER DE FÁCIL ACIONAMENTO, POSSIBILITANDO SUA ABERTURA COM APENAS UMA LEVE PRESSÃO. AS GAVETAS DEVEM TER LIMITAÇÕES DE ABERTURA PARA IMPEDIR QUE SEJAM RETIRADAS, ACIDENTALMENTE, DURANTE A UTILIZAÇÃO. NA LATERAL ESQUERDA ENTRE A TRASEIRA DO VEÍCULO E A DIVISÓRIA SERÁ INSTALADO UM CONJUNTO DE ARMÁRIOS, COM CANTOS ARREDONDADOS EM PERFIS DE ALUMÍNIO ESTRUTURAL, ESTA LATERAL POSSUIRÁ AINDA BANCADA INFERIOR COM CANTOS ARREDONDADOS EM PERFIS DE ALUMÍNIO, COM PORTAS CORREDIÇAS EM ACRÍLICO, BALCÃO SUPERIOR PARA FIXAÇÃO À ALOCAÇÃO DE EQUIPAMENTOS E ALMOTOLIAS PARA FLUIDOS E COMPARTIMENTO INFERIOR COM TAMPA ACESSO PELA PORTA LATERAL DIREITA PARA GUARDA DE MATERIAIS DE USO DA AMBULÂNCIA. NA PARTE SUPERIOR DESTA BANCADA SERÁ INSTALADO UM ARMÁRIO AÉREO COM COMPARTIMENTOS E PORTAS CORREDIÇAS EM ACRÍLICO TRANSPARENTE, LIXEIRA NA BANCADA TIPO TULHA, LOCAL PARA PRANCHA DE IMOBILIZAÇÃO. BANCO BAÚ: DEVERÁ SER PREVISTO UM BANCO LATERAL, ESCAMOTEÁVEL, TIPO BAÚ, , COM COMPRIMENTO MÍNIMO DE 1.2M, SOB O MESMO SERÁ MONTADO UM ASSENTO INTEIRIÇO DE ESPUMA (SOBRE A TAMPA ESCAMOTEÁVEL DO BAÚ) E TRÊS ENCOSTOS COM APOIO DE CABEÇA (MONTADOS NA PAREDE LATERAL INTERNA DA VIATURA LOGO ACIMA DO BAÚ), CONFECCIONADOS EM ESPUMA INJETADA, COM REVESTIMENTO EM COURVIN DE ALTA RESISTÊNCIA, SENDO QUE A ESPUMA UTILIZADA DEVERÁ POSSUIR ESPESSURA MÁXIMA DE 50 MM E DENSIDADE MÍNIMA DE 30 KGF/M³, O BANCO DEVERÁ PERMITIR O TRANSPORTE DE TRÊS PESSOAS SENTADAS, EQUIPADO COM 03 CINTOS DE SEGURANÇA, CONFORME RESOLUÇÃO 048 CONTRAN, PARA SER UTILIZADO POR PACIENTES OU ACOMPANHANTES. O BANCO DEVERÁ ESTAR LOCALIZADO NO LADO DIREITO DA VIATURA PARALELAMENTE À MACA E VOLTADO PARA A VÍTIMA. NÃO PODERÁ HAVER CANTOS VIVOS, SUPERFÍCIES PONTIAGUDAS OU OUTROS OBSTÁCULOS QUE POSSAM CAUSAR FERIMENTOS OU IMPEÇAM O TRABALHO DOS SOCORRISTAS NO INTERIOR DO COMPARTIMENTO, PRINCIPALMENTE COM A VIATURA EM MOVIMENTO. A TAMPA DESTE BANCO POSSUIRÁ DOIS SISTEMAS DE DOBRADIÇA COM MOLA PARA SUSTENTAR A TAMPA ABERTA, UM EM CADA LATERAL. SUPORTES PARA CILINDROS DE OXIGÊNIO: DOIS SUPORTES PARA CILINDRO DE OXIGÊNIO DE 3.5 M³, CONFECCIONADO COM TUBOS DE AÇO E PINTURA ANTICORROSIVA, COM CINTAS REGULÁVEIS E MECANISMO RESISTENTE A VIBRAÇÕES, TREPIDAÇÕES E/OU CAPOTAMENTOS, POSSIBILITANDO RECEBER CILINDROS DE CAPACIDADE DIFERENTES FIRMEMENTE PRESOS À CARROCERIA DO VEÍCULO ATRAVÉS DE PARAFUSOS E NO REFORÇO ESTRUTURAL A SER INSTALADO NA CARROCERIA. EQUIPAMENTOS DE OXIGENACÃO: KIT DE OXIGENAÇÃO COMPOSTO DE MANÔMETRO LIGADO AO CILINDRO DE OXIGÊNIO ATRAVÉS DE </w:t>
            </w:r>
            <w:r w:rsidRPr="006F5BA6">
              <w:rPr>
                <w:color w:val="000000"/>
                <w:sz w:val="14"/>
                <w:szCs w:val="14"/>
              </w:rPr>
              <w:lastRenderedPageBreak/>
              <w:t>MANGUEIRA DESENVOLVIDA EM NYLON TRANÇADO, DE PRIMEIRA QUALIDADE, COM CAPACIDADE PARA ATÉ 250 LIBRAS DE PRESSÃO, RÉGUA DE OXIGENAÇÃO INSTALADA NA LATERAL ESQUERDA E ACOPLADA AO PAINEL DE COMANDO, COM FLUXÔMETRO, FRASCO ASPIRADOR E UMIDIFICADOR COM MÁSCARA COM AS SEGUINTES CARACTERÍSTICAS: RÉGUA TRIPLA COMPOSTA POR ESTRUTURA METÁLICA RESISTENTE, COM FECHAMENTO AUTOMÁTICO, ROSCAS E PADRÕES CONFORME ABNT, FIXADA EM PAINEL REMOVÍVEL PARA MELHOR ACESSO AO SISTEMA DE TUBULAÇÃO PARA MANUTENÇÃO. CORRIMÃO: INSTALAÇÃO DE CORRIMÃO EM ALUMÍNIO POLIDO E PUNHOS DE PLÁSTICO INJETADO E PONTEIRAS DE FECHAMENTO ARREDONDADAS DE ALTA RESISTÊNCIA, INSTALADO NA PARTE CENTRAL DO TETO DO VEÍCULO. SUPORTE PARA SORO E SANGUE: UM SUPORTE PARA SORO E SANGUE, CONFECCIONADO EM ALUMÍNIO, INSTALADO NO CORRIMÃO COM REGULAGEM DE POSIÇÃO E CINTAS DE VELCRO PARA FIXAÇÃO DOS FRASCOS. SISTEMA ELÉTRICO: O SISTEMA ELÉTRICO DA TRANSFORMAÇÃO É SERVIDO POR CIRCUITOS TOTALMENTE SEPARADOS E DISTINTOS DOS CIRCUITOS DO CHASSI DO VEÍCULO SERÁ ALIMENTADO POR DUAS BATERIAS, SENDO A DO CHASSI ORIGINAL DO FABRICANTE E UMA OUTRA INDEPENDENTE PARA O COMPARTIMENTO DE ATENDIMENTO. ESSA SEGUNDA BATERIA É DO TIPO CICLO PROFUNDO E COM CAPACIDADE PARA 90 AH, DO TIPO SEM MANUTENÇÃO, 12 VOLTS, INSTALADA EM LOCAL DE FÁCIL ACESSO, COM PROTEÇÃO NA BASE PARA EVITAR CORROSÃO. SISTEMA DE BLOQUEIO AUTOMÁTICO O USO DA BATERIA DO MOTOR PARA ALIMENTAR O COMPARTIMENTO DE ATENDIMENTO E AS LUZES ADICIONAIS DE EMERGÊNCIA, QUANDO O VEÍCULO ESTIVER COM O MOTOR DESLIGADO. TODOS OS CIRCUITOS ELÉTRICOS DEVEM SER PROTEGIDOS POR DISJUNTORES PRINCIPAIS OU DISPOSITIVOS ELETRÔNICOS DE PROTEÇÃO À CORRENTE, DE FÁCIL REMOÇÃO E DE ACESSO PARA INSPEÇÃO E MANUTENÇÃO. CENTRAL ELÉTRICA COMPOSTA DE DISJUNTOR TÉRMICO E AUTOMÁTICO, RELES, BASE DE FUSÍVEIS E CHAVE GERAL INSTALADA NO PAINEL DE COMANDO. INVERSOR DE CORRENTE CONTÍNUA (12 V) PARA ALTERNADA (220 V) COM CAPACIDADE DE 1000 W DE POTÊNCIA. O PAINEL ELÉTRICO INTERNO, CONFECCIONADO EM ABS INJETADO NA COR BRANCA, LOCALIZADO NA PAREDE SOBRE A BANCADA PRÓXIMA A CABECEIRA DO PACIENTE, DEVERÁ POSSUIR UMA RÉGUA INTEGRADA COM NO MÍNIMO SEIS TOMADAS, SENDO QUATRO TRIPOLARES (2P+T) OU 220 V (AC) E DUAS PARA 12 V (DC), ALÉM DE INTERRUPTORES COM TECLAS DO TIPO “ILUMINADAS”. TODAS AS TOMADAS ELÉTRICAS MANTEM UMA DISTÂNCIA MÍNIMA DE 31 CM DE QUALQUER TOMADA DE OXIGÊNIO CONFORME NORMAS DA ABNT. O SISTEMA ELÉTRICO SERÁ DIMENSIONADO PARA O EMPREGO SIMULTÂNEO DE TODOS OS ITENS ESPECIFICADOS, QUER COM A VIATURA EM MOVIMENTO, QUER ESTACIONADO, SEM RISCO DE SOBRECARGA NO ALTERNADOR, FIAÇÃO OU COMPONENTES, SENDO QUE SE NECESSÁRIO SERÁ TROCADA A BATERIA E ALTERNADOR ORIGINAIS POR OUTROS DE MAIOR POTÊNCIA; TOMADA DE REDE EXTERNA INSTALADA NA LATERAL ESQUERDA EXTERNA, COM CABO DE 20M. FARÓIS DE EMBARQUE: INSTALAÇÃO DE FAROLETES DIRECIONÁVEIS COM LÂMPADAS DE LEDS DE EMBARQUE, SENDO UM NA PORTA CORREDIÇA LATERAL E DOIS SOB AS PORTAS TRASEIRAS. SINALIZAÇÃO ACÚSTICA E LUMINOSA DE EMERGÊNCIA: SINALIZADOR VISUAL EM FORMATO DE BARRA QUE PERMITE TOTAL VISUALIZAÇÃO EM UM ÂNGULO DE 180º, INJETADO EM MÓDULO ÚNICO DE POLICARBONATO NA COR VERMELHA, AFIM DE NÃO GERAR PERDA DA INTENSIDADE LUMINOSA, RESISTENTE A IMPACTOS E DESCOLORAÇÃO COM TRATAMENTO UV, COM BASE EM ALUMÍNIO EXTRUDADO DE ALTA RESISTÊNCIA MECÂNICA. COMPOSTO POR NO MÍNIMO 40 LEDS VERMELHOS DISTRIBUÍDOS EM BLOCOS ÓPTICOS, DISTRIBUÍDOS EQUITATIVAMENTE POR TODA A EXTENSÃO DA BARRA. SIRENE ELETRÔNICA COMPOSTA DE 01 (UM) AMPLIFICADOR DE 100 WATTS RMS DE POTÊNCIA E UNIDADE SONOFLETORA ÚNICA EM FORMATO DE “U” OU SIMILAR, COM NO MÍNIMO 3 (TRES) TIPOS DE SONS, GERANDO PRESSÃO SONORA NÃO INFERIOR A 100 DB A 01 (UM) METRO DE DISTÂNCIA. KIT DE SINALEIRAS LATERAIS V-B-V BARRA TRASEIRA E FAROLETE DE EMBARQUE SINALIZADOR ACÚSTICO DE RÉ. OS COMANDOS DE TODA A SINALIZAÇÃO VISUAL E ACÚSTICA ESTARÃO LOCALIZADOS EM PAINEL ÚNICO, NA CABINE DO MOTORISTA, PERMITINDO SUA OPERAÇÃO POR AMBOS OS OCUPANTES DA CABINE E O FUNCIONAMENTO INDEPENDENTE DO SISTEMA VISUAL E ACÚSTICO, E SERÁ DOTADO DE: ILUMINAÇÃO INTERNA: INSTALAÇÃO DE SEIS LUMINÁRIAS EMBUTIDAS NO TETO, COM BASE ESTAMPADA EM ALUMÍNIO, LÂMPADAS DE LED, COM NO MÍNIMO 50 LED´S, DISTRIBUÍDAS DE FORMA A ILUMINAR TODO O COMPARTIMENTO DO PACIENTE, SEGUNDO PADRÕES MÍNIMOS ESTABELECIDOS PELA ABNT. POSSUIR DUAS LUMINÁRIAS COM FOCO DIRIGIDO SOBRE A MACA, COM LÂMPADAS EM MODELO LED, COM NO MÍNIMO 12 LEDS. VENTILAÇÃO/EXAUSTÃO: INSTALAÇÃO DE 01 EXAUSTOR/VENTILADOR 12 VOLTS NO TETO DO VEÍCULO PARA CIRCULAÇÃO E RENOVAÇÃO DO AR NO COMPARTIMENTO DO PACIENTE. AR CONDICIONADO: CAIXA EVAPORADORA NO AMBIENTE TRASEIRO COM RESISTÊNCIA A IMPACTOS E VIBRAÇÕES, CUJA CAIXA DEVERÁ COMPORTAR UM NÚCLEO DE REFRIGERAÇÃO DIMENSIONADO PARA A DEMANDA DA TEMPERATURA REFERIDA, DEVERÁ FORNECER UMA POTÊNCIA DE 30.000 BTU’S NO COMPARTIMENTO TRASEIRO (SALÃO DE ATENDIMENTO). GRAFISMO EXTERNO: CONFORME LEGISLAÇÃO VIGENTE. EQUIPAMENTOS MÉDICOS • 01 DEA / DESFIBRILADOR EXTERNO SEMIAUTOMÁTICO; • 01 MONITOR + ECG + SPO² + TEMP + RESP + PANI – BASICO; • 01 BOLSA DE RESGATE COMPLETA; • 01 OXÍMETRO DE PULSO</w:t>
            </w:r>
            <w:r w:rsidR="00DC373F" w:rsidRPr="006F5BA6">
              <w:rPr>
                <w:color w:val="000000"/>
                <w:sz w:val="14"/>
                <w:szCs w:val="14"/>
              </w:rPr>
              <w:t xml:space="preserve"> DE MESA</w:t>
            </w:r>
            <w:r w:rsidRPr="006F5BA6">
              <w:rPr>
                <w:color w:val="000000"/>
                <w:sz w:val="14"/>
                <w:szCs w:val="14"/>
              </w:rPr>
              <w:t xml:space="preserve"> NÃO </w:t>
            </w:r>
            <w:r w:rsidRPr="006F5BA6">
              <w:rPr>
                <w:color w:val="000000"/>
                <w:sz w:val="14"/>
                <w:szCs w:val="14"/>
              </w:rPr>
              <w:lastRenderedPageBreak/>
              <w:t>INVASIVO; • 02 BOMBAS DE INFUSÃO COM EQUIPO UNIVERSAL; • 01 PRANCHA DE RESGATE EM POLIETILENO; • 01 VENTILADOR ADULTO/PEDIÁTRICO; • 01 ESFIGMOMANÔMETRO MANUAL PREMIUM; • 01 KIT LARINGOSCÓPIO ADULTO COM 03 LÂMINAS • 01 LANTERNA DE MÃO • 03 ÓCULOS • 01 PC AVENTAIS DE PROTEÇÃO • 01 MALETAS PARA MEDICAÇÃO MALETA DE URGÊNCIA CONTENDO: • 01 ESTETOSCÓPIO ADULTO E INFANTIL, • 01 RESSUSCITADOR MANUAL ADULTO/INFANTIL, • 01 CÂNULAS OROFARÍNGEAS DE TAMANHOS VARIADOS, • 01 CX LUVAS DESCARTÁVEIS, • 01 TESOURA RETA COM PONTA ROMBA, • 01 ESPARADRAPO, • 01 ESFIGMOMANÔMETRO ADULTO/INFANTIL, • 01 ATADURAS DE 15 CM, • 01 COMPRESSAS CIRÚRGICAS ESTÉREIS, • 01 PACOTES DE GAZE ESTÉRIL, • 01 PROTETORES PARA QUEIMADOS OU EVISCERADOS, • 01 CATETERES PARA OXIGENAÇÃO E ASPIRAÇÃO DE VÁRIOS TAMANHOS; MALETA DE PARTO CONTENDO: • 01 CX LUVAS CIRÚRGICAS • 01 PC CLAMPS UMBILICAIS • 01 CX</w:t>
            </w:r>
            <w:r w:rsidR="00DC373F" w:rsidRPr="006F5BA6">
              <w:rPr>
                <w:color w:val="000000"/>
                <w:sz w:val="14"/>
                <w:szCs w:val="14"/>
              </w:rPr>
              <w:t xml:space="preserve"> </w:t>
            </w:r>
            <w:r w:rsidRPr="006F5BA6">
              <w:rPr>
                <w:color w:val="000000"/>
                <w:sz w:val="14"/>
                <w:szCs w:val="14"/>
              </w:rPr>
              <w:t>ESTILETE ESTÉRIL PARA CORTE DO CORDÃO • 01 PC SACO PLÁSTICO PARA PLACENTA • COBERTOR • 01 PC COMPRESSAS CIRÚRGICAS E GAZES ESTÉREIS • 01 PC BRACELETES DE IDENTIFICAÇÃO • 01 SUPORTE PARA SORO • 01 PRANCHA CURTA E LONGA PARA IMOBILIZAÇÃO DE COLUNA • 01 TALAS PARA IMOBILIZAÇÃO DE MEMBROS E CONJUNTO DE COLARES CERVICAIS • 01 COLETE IMOBILIZADOR DORSAL • 05 FRASCOS DE SORO FISIOLÓGICO E RINGER LACTATO • 01 BANDAGENS TRIANGULARES • 01 CX MÁSCARAS ITENS ADICIONAIS: • EXTINTOR DE PÓ QUÍMICO SECO DE 0,8 KG, FITAS E CONES SINALIZADORES PARA ISOLAMENTO DE ÁREAS.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C473FF" w14:textId="2C8B3CA1" w:rsidR="00E31F75" w:rsidRPr="006F5BA6" w:rsidRDefault="007155C9" w:rsidP="00E31F75">
            <w:pPr>
              <w:spacing w:after="0"/>
              <w:jc w:val="center"/>
              <w:rPr>
                <w:sz w:val="18"/>
                <w:szCs w:val="18"/>
              </w:rPr>
            </w:pPr>
            <w:r w:rsidRPr="006F5BA6">
              <w:rPr>
                <w:sz w:val="18"/>
                <w:szCs w:val="18"/>
              </w:rPr>
              <w:lastRenderedPageBreak/>
              <w:t>613906</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6102D5" w14:textId="30360D63" w:rsidR="00E31F75" w:rsidRPr="006F5BA6" w:rsidRDefault="00BD37E5" w:rsidP="00E31F75">
            <w:pPr>
              <w:spacing w:after="0"/>
              <w:jc w:val="center"/>
            </w:pPr>
            <w:r w:rsidRPr="006F5BA6">
              <w:rPr>
                <w:color w:val="000000"/>
                <w:sz w:val="18"/>
                <w:szCs w:val="18"/>
              </w:rPr>
              <w:t>UND</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27C89" w14:textId="3F39233B" w:rsidR="00E31F75" w:rsidRPr="006F5BA6" w:rsidRDefault="00E31F75" w:rsidP="00E31F75">
            <w:pPr>
              <w:spacing w:after="0"/>
              <w:jc w:val="center"/>
            </w:pPr>
            <w:r w:rsidRPr="006F5BA6">
              <w:t>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0B9186" w14:textId="4E1635D5" w:rsidR="00E31F75" w:rsidRPr="006F5BA6" w:rsidRDefault="009D1EF9" w:rsidP="00E31F75">
            <w:pPr>
              <w:spacing w:after="0"/>
              <w:jc w:val="center"/>
              <w:rPr>
                <w:sz w:val="18"/>
                <w:szCs w:val="18"/>
              </w:rPr>
            </w:pPr>
            <w:r w:rsidRPr="006F5BA6">
              <w:rPr>
                <w:sz w:val="18"/>
                <w:szCs w:val="18"/>
              </w:rPr>
              <w:t>R$ 542.500,00</w:t>
            </w:r>
          </w:p>
        </w:tc>
        <w:tc>
          <w:tcPr>
            <w:tcW w:w="141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65C8EE" w14:textId="37B78125" w:rsidR="00E31F75" w:rsidRPr="006F5BA6" w:rsidRDefault="009D1EF9" w:rsidP="00E31F75">
            <w:pPr>
              <w:spacing w:after="0"/>
              <w:jc w:val="center"/>
              <w:rPr>
                <w:sz w:val="18"/>
                <w:szCs w:val="18"/>
              </w:rPr>
            </w:pPr>
            <w:r w:rsidRPr="006F5BA6">
              <w:rPr>
                <w:sz w:val="18"/>
                <w:szCs w:val="18"/>
              </w:rPr>
              <w:t>R$ 542.500,00</w:t>
            </w:r>
          </w:p>
        </w:tc>
      </w:tr>
    </w:tbl>
    <w:p w14:paraId="71B44553" w14:textId="0181C10C" w:rsidR="00D37DB8" w:rsidRPr="006F5BA6" w:rsidRDefault="00D37DB8" w:rsidP="681576A3">
      <w:pPr>
        <w:rPr>
          <w:rFonts w:ascii="Arial" w:eastAsia="Arial" w:hAnsi="Arial" w:cs="Arial"/>
          <w:sz w:val="20"/>
          <w:szCs w:val="20"/>
        </w:rPr>
      </w:pPr>
    </w:p>
    <w:p w14:paraId="14E0761B" w14:textId="77777777" w:rsidR="00266BD1" w:rsidRPr="006F5BA6"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F5BA6">
        <w:rPr>
          <w:rFonts w:ascii="Arial" w:eastAsia="Arial" w:hAnsi="Arial" w:cs="Arial"/>
          <w:color w:val="000000"/>
          <w:sz w:val="20"/>
          <w:szCs w:val="20"/>
        </w:rPr>
        <w:t>Os bens objeto desta contratação são caracterizados como comuns, conforme justificativa constante do Estudo Técnico Preliminar.</w:t>
      </w:r>
    </w:p>
    <w:p w14:paraId="021FB052" w14:textId="77777777" w:rsidR="00266BD1" w:rsidRPr="006F5BA6"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F5BA6">
        <w:rPr>
          <w:rFonts w:ascii="Arial" w:eastAsia="Arial" w:hAnsi="Arial" w:cs="Arial"/>
          <w:color w:val="000000"/>
          <w:sz w:val="20"/>
          <w:szCs w:val="20"/>
        </w:rPr>
        <w:t>O objeto desta contratação não se enquadra como sendo de bem de luxo, conforme Decreto nº 10.818, de 27 de setembro de 2021.</w:t>
      </w:r>
    </w:p>
    <w:p w14:paraId="300E88F5" w14:textId="741EC35E" w:rsidR="006339EA" w:rsidRPr="006F5BA6"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F5BA6">
        <w:rPr>
          <w:rFonts w:ascii="Arial" w:eastAsia="Arial" w:hAnsi="Arial" w:cs="Arial"/>
          <w:color w:val="000000"/>
          <w:sz w:val="20"/>
          <w:szCs w:val="20"/>
        </w:rPr>
        <w:t xml:space="preserve">O prazo de vigência da </w:t>
      </w:r>
      <w:r w:rsidR="005B2400" w:rsidRPr="006F5BA6">
        <w:rPr>
          <w:rFonts w:ascii="Arial" w:eastAsia="Arial" w:hAnsi="Arial" w:cs="Arial"/>
          <w:color w:val="000000"/>
          <w:sz w:val="20"/>
          <w:szCs w:val="20"/>
        </w:rPr>
        <w:t xml:space="preserve">eventual </w:t>
      </w:r>
      <w:r w:rsidRPr="006F5BA6">
        <w:rPr>
          <w:rFonts w:ascii="Arial" w:eastAsia="Arial" w:hAnsi="Arial" w:cs="Arial"/>
          <w:color w:val="000000"/>
          <w:sz w:val="20"/>
          <w:szCs w:val="20"/>
        </w:rPr>
        <w:t xml:space="preserve">contratação é de </w:t>
      </w:r>
      <w:r w:rsidR="009F0DF2" w:rsidRPr="006F5BA6">
        <w:rPr>
          <w:rFonts w:ascii="Arial" w:eastAsia="Arial" w:hAnsi="Arial" w:cs="Arial"/>
          <w:color w:val="000000"/>
          <w:sz w:val="20"/>
          <w:szCs w:val="20"/>
        </w:rPr>
        <w:t>12</w:t>
      </w:r>
      <w:r w:rsidR="00825C04" w:rsidRPr="006F5BA6">
        <w:rPr>
          <w:rFonts w:ascii="Arial" w:eastAsia="Arial" w:hAnsi="Arial" w:cs="Arial"/>
          <w:color w:val="000000"/>
          <w:sz w:val="20"/>
          <w:szCs w:val="20"/>
        </w:rPr>
        <w:t xml:space="preserve"> (do</w:t>
      </w:r>
      <w:r w:rsidR="009F0DF2" w:rsidRPr="006F5BA6">
        <w:rPr>
          <w:rFonts w:ascii="Arial" w:eastAsia="Arial" w:hAnsi="Arial" w:cs="Arial"/>
          <w:color w:val="000000"/>
          <w:sz w:val="20"/>
          <w:szCs w:val="20"/>
        </w:rPr>
        <w:t>ze</w:t>
      </w:r>
      <w:r w:rsidR="00825C04" w:rsidRPr="006F5BA6">
        <w:rPr>
          <w:rFonts w:ascii="Arial" w:eastAsia="Arial" w:hAnsi="Arial" w:cs="Arial"/>
          <w:color w:val="000000"/>
          <w:sz w:val="20"/>
          <w:szCs w:val="20"/>
        </w:rPr>
        <w:t>)</w:t>
      </w:r>
      <w:r w:rsidR="005B2400" w:rsidRPr="006F5BA6">
        <w:rPr>
          <w:rFonts w:ascii="Arial" w:eastAsia="Arial" w:hAnsi="Arial" w:cs="Arial"/>
          <w:color w:val="000000"/>
          <w:sz w:val="20"/>
          <w:szCs w:val="20"/>
        </w:rPr>
        <w:t xml:space="preserve"> </w:t>
      </w:r>
      <w:r w:rsidR="009F0DF2" w:rsidRPr="006F5BA6">
        <w:rPr>
          <w:rFonts w:ascii="Arial" w:eastAsia="Arial" w:hAnsi="Arial" w:cs="Arial"/>
          <w:color w:val="000000"/>
          <w:sz w:val="20"/>
          <w:szCs w:val="20"/>
        </w:rPr>
        <w:t>meses</w:t>
      </w:r>
      <w:r w:rsidR="00EC1485" w:rsidRPr="006F5BA6">
        <w:rPr>
          <w:rFonts w:ascii="Arial" w:eastAsia="Arial" w:hAnsi="Arial" w:cs="Arial"/>
          <w:color w:val="000000"/>
          <w:sz w:val="20"/>
          <w:szCs w:val="20"/>
        </w:rPr>
        <w:t>,</w:t>
      </w:r>
      <w:r w:rsidRPr="006F5BA6">
        <w:rPr>
          <w:rFonts w:ascii="Arial" w:eastAsia="Arial" w:hAnsi="Arial" w:cs="Arial"/>
          <w:color w:val="000000"/>
          <w:sz w:val="20"/>
          <w:szCs w:val="20"/>
        </w:rPr>
        <w:t xml:space="preserve"> contados do(a) </w:t>
      </w:r>
      <w:r w:rsidR="005B2400" w:rsidRPr="006F5BA6">
        <w:rPr>
          <w:rFonts w:ascii="Arial" w:eastAsia="Arial" w:hAnsi="Arial" w:cs="Arial"/>
          <w:color w:val="000000"/>
          <w:sz w:val="20"/>
          <w:szCs w:val="20"/>
        </w:rPr>
        <w:t>assinatura d</w:t>
      </w:r>
      <w:r w:rsidR="00000BC0" w:rsidRPr="006F5BA6">
        <w:rPr>
          <w:rFonts w:ascii="Arial" w:eastAsia="Arial" w:hAnsi="Arial" w:cs="Arial"/>
          <w:color w:val="000000"/>
          <w:sz w:val="20"/>
          <w:szCs w:val="20"/>
        </w:rPr>
        <w:t>o contrato</w:t>
      </w:r>
      <w:r w:rsidRPr="006F5BA6">
        <w:rPr>
          <w:rFonts w:ascii="Arial" w:eastAsia="Arial" w:hAnsi="Arial" w:cs="Arial"/>
          <w:color w:val="000000"/>
          <w:sz w:val="20"/>
          <w:szCs w:val="20"/>
        </w:rPr>
        <w:t>, na forma do artigo 10</w:t>
      </w:r>
      <w:r w:rsidR="0018004F" w:rsidRPr="006F5BA6">
        <w:rPr>
          <w:rFonts w:ascii="Arial" w:eastAsia="Arial" w:hAnsi="Arial" w:cs="Arial"/>
          <w:color w:val="000000"/>
          <w:sz w:val="20"/>
          <w:szCs w:val="20"/>
        </w:rPr>
        <w:t>5</w:t>
      </w:r>
      <w:r w:rsidRPr="006F5BA6">
        <w:rPr>
          <w:rFonts w:ascii="Arial" w:eastAsia="Arial" w:hAnsi="Arial" w:cs="Arial"/>
          <w:color w:val="000000"/>
          <w:sz w:val="20"/>
          <w:szCs w:val="20"/>
        </w:rPr>
        <w:t xml:space="preserve"> da Lei n° 14.133, de 2021.</w:t>
      </w:r>
    </w:p>
    <w:p w14:paraId="2D4A9FEA" w14:textId="69D41025" w:rsidR="006339EA" w:rsidRPr="006F5BA6"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F5BA6">
        <w:rPr>
          <w:rFonts w:ascii="Arial" w:eastAsia="Arial" w:hAnsi="Arial" w:cs="Arial"/>
          <w:color w:val="000000"/>
          <w:sz w:val="20"/>
          <w:szCs w:val="20"/>
        </w:rPr>
        <w:t>O contrato oferece maior detalhamento das regras que serão aplicadas em relação à vigência da contratação.</w:t>
      </w:r>
    </w:p>
    <w:p w14:paraId="78A4E780" w14:textId="1EF21B10" w:rsidR="00DF2CD2" w:rsidRPr="006F5BA6"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sz w:val="20"/>
          <w:szCs w:val="20"/>
          <w:u w:val="single"/>
        </w:rPr>
      </w:pPr>
      <w:r w:rsidRPr="006F5BA6">
        <w:rPr>
          <w:rFonts w:ascii="Arial" w:eastAsia="Arial" w:hAnsi="Arial" w:cs="Arial"/>
          <w:b/>
          <w:smallCaps/>
          <w:sz w:val="20"/>
          <w:szCs w:val="20"/>
        </w:rPr>
        <w:t>FUNDAMENTAÇÃO E DESCRIÇÃO DA NECESSIDADE DA CONTRATAÇÃO</w:t>
      </w:r>
    </w:p>
    <w:p w14:paraId="0C37BA9A" w14:textId="2D5EC763" w:rsidR="004A41ED" w:rsidRPr="006F5BA6"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6F5BA6">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6F5BA6">
        <w:rPr>
          <w:rFonts w:ascii="Arial" w:eastAsia="Arial" w:hAnsi="Arial" w:cs="Arial"/>
          <w:color w:val="auto"/>
          <w:sz w:val="20"/>
          <w:szCs w:val="20"/>
        </w:rPr>
        <w:t>.</w:t>
      </w:r>
    </w:p>
    <w:p w14:paraId="22753866" w14:textId="14A02CE4" w:rsidR="00266BD1" w:rsidRPr="006F5BA6"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6F5BA6">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6F5BA6"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6F5BA6"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sz w:val="20"/>
          <w:szCs w:val="20"/>
        </w:rPr>
      </w:pPr>
      <w:r w:rsidRPr="006F5BA6">
        <w:rPr>
          <w:rFonts w:ascii="Arial" w:eastAsia="Arial" w:hAnsi="Arial" w:cs="Arial"/>
          <w:b/>
          <w:sz w:val="20"/>
          <w:szCs w:val="20"/>
        </w:rPr>
        <w:t>DESCRIÇÃO DA SOLUÇÃO COMO UM TODO CONSIDERADO O CICLO DE VIDA DO OBJETO E ESPECIFICAÇÃO DO PRODUTO</w:t>
      </w:r>
    </w:p>
    <w:p w14:paraId="694CA41D" w14:textId="3070BC7D" w:rsidR="002C648A" w:rsidRPr="006F5BA6" w:rsidRDefault="002C648A" w:rsidP="002C648A">
      <w:pPr>
        <w:pStyle w:val="Nivel10"/>
        <w:numPr>
          <w:ilvl w:val="1"/>
          <w:numId w:val="3"/>
        </w:numPr>
        <w:ind w:left="851"/>
        <w:rPr>
          <w:rFonts w:eastAsia="Arial"/>
          <w:b w:val="0"/>
          <w:bCs/>
        </w:rPr>
      </w:pPr>
      <w:r w:rsidRPr="006F5BA6">
        <w:rPr>
          <w:rFonts w:eastAsia="Arial"/>
          <w:b w:val="0"/>
          <w:bCs/>
        </w:rPr>
        <w:t>A descrição da solução como um todo encontra-se pormenorizada em tópico específico dos Estudos Técnicos Preliminares, apêndice deste Termo de Referência.</w:t>
      </w:r>
    </w:p>
    <w:p w14:paraId="69738E0B" w14:textId="4C76CC1D" w:rsidR="002C648A" w:rsidRPr="006F5BA6"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sz w:val="20"/>
          <w:szCs w:val="20"/>
        </w:rPr>
      </w:pPr>
      <w:r w:rsidRPr="006F5BA6">
        <w:rPr>
          <w:rFonts w:ascii="Arial" w:eastAsia="Arial" w:hAnsi="Arial" w:cs="Arial"/>
          <w:b/>
          <w:bCs/>
          <w:sz w:val="20"/>
          <w:szCs w:val="20"/>
        </w:rPr>
        <w:t>REQUISITOS DA CONTRATAÇÃO</w:t>
      </w:r>
    </w:p>
    <w:p w14:paraId="213FC66A" w14:textId="43604D8C" w:rsidR="002C648A" w:rsidRPr="006F5BA6" w:rsidRDefault="002C648A" w:rsidP="002C648A">
      <w:pPr>
        <w:jc w:val="both"/>
        <w:rPr>
          <w:rFonts w:ascii="Arial" w:eastAsia="Arial" w:hAnsi="Arial" w:cs="Arial"/>
          <w:color w:val="auto"/>
          <w:sz w:val="20"/>
          <w:szCs w:val="20"/>
        </w:rPr>
      </w:pPr>
      <w:r w:rsidRPr="006F5BA6">
        <w:rPr>
          <w:rFonts w:ascii="Arial" w:eastAsia="Arial" w:hAnsi="Arial" w:cs="Arial"/>
          <w:b/>
          <w:bCs/>
          <w:color w:val="auto"/>
          <w:sz w:val="20"/>
          <w:szCs w:val="20"/>
        </w:rPr>
        <w:t>Sustentabilidade</w:t>
      </w:r>
    </w:p>
    <w:p w14:paraId="7FD0199F" w14:textId="4E660242" w:rsidR="00A4245E" w:rsidRPr="006F5BA6" w:rsidRDefault="00A4245E" w:rsidP="00A4245E">
      <w:pPr>
        <w:pStyle w:val="PargrafodaLista"/>
        <w:numPr>
          <w:ilvl w:val="1"/>
          <w:numId w:val="3"/>
        </w:numPr>
        <w:ind w:left="851"/>
        <w:jc w:val="both"/>
        <w:rPr>
          <w:rFonts w:ascii="Arial" w:eastAsia="Arial" w:hAnsi="Arial" w:cs="Arial"/>
          <w:color w:val="auto"/>
          <w:sz w:val="20"/>
          <w:szCs w:val="20"/>
        </w:rPr>
      </w:pPr>
      <w:r w:rsidRPr="006F5BA6">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6F5BA6" w:rsidRDefault="1659E023" w:rsidP="008C3C34">
      <w:pPr>
        <w:pStyle w:val="Nvel1-SemNumPreto"/>
        <w:rPr>
          <w:strike w:val="0"/>
          <w:color w:val="auto"/>
        </w:rPr>
      </w:pPr>
      <w:r w:rsidRPr="006F5BA6">
        <w:rPr>
          <w:strike w:val="0"/>
          <w:color w:val="auto"/>
        </w:rPr>
        <w:t>Subcontratação</w:t>
      </w:r>
    </w:p>
    <w:p w14:paraId="1355E374" w14:textId="77777777" w:rsidR="00A4245E" w:rsidRPr="006F5BA6" w:rsidRDefault="00A4245E" w:rsidP="00A4245E">
      <w:pPr>
        <w:pStyle w:val="Nivel2"/>
        <w:numPr>
          <w:ilvl w:val="1"/>
          <w:numId w:val="3"/>
        </w:numPr>
        <w:ind w:left="851"/>
        <w:rPr>
          <w:rFonts w:ascii="Arial" w:hAnsi="Arial" w:cs="Arial"/>
          <w:color w:val="auto"/>
          <w:sz w:val="20"/>
          <w:szCs w:val="20"/>
        </w:rPr>
      </w:pPr>
      <w:r w:rsidRPr="006F5BA6">
        <w:rPr>
          <w:rFonts w:ascii="Arial" w:hAnsi="Arial" w:cs="Arial"/>
          <w:sz w:val="20"/>
          <w:szCs w:val="20"/>
        </w:rPr>
        <w:t xml:space="preserve">Não é admitida a subcontratação </w:t>
      </w:r>
      <w:r w:rsidRPr="006F5BA6">
        <w:rPr>
          <w:rFonts w:ascii="Arial" w:hAnsi="Arial" w:cs="Arial"/>
          <w:color w:val="auto"/>
          <w:sz w:val="20"/>
          <w:szCs w:val="20"/>
        </w:rPr>
        <w:t>do objeto contratual.</w:t>
      </w:r>
    </w:p>
    <w:p w14:paraId="365F3171" w14:textId="77777777" w:rsidR="00A4245E" w:rsidRPr="006F5BA6" w:rsidRDefault="1659E023" w:rsidP="008C3C34">
      <w:pPr>
        <w:pStyle w:val="Nvel1-SemNumPreto"/>
        <w:rPr>
          <w:strike w:val="0"/>
          <w:color w:val="auto"/>
        </w:rPr>
      </w:pPr>
      <w:r w:rsidRPr="006F5BA6">
        <w:rPr>
          <w:strike w:val="0"/>
          <w:color w:val="auto"/>
        </w:rPr>
        <w:lastRenderedPageBreak/>
        <w:t>Garantia da contratação</w:t>
      </w:r>
    </w:p>
    <w:p w14:paraId="7CF88F98" w14:textId="77777777" w:rsidR="00A4245E" w:rsidRPr="006F5BA6" w:rsidRDefault="00A4245E" w:rsidP="00A4245E">
      <w:pPr>
        <w:pStyle w:val="Nvel2-Red"/>
        <w:numPr>
          <w:ilvl w:val="1"/>
          <w:numId w:val="3"/>
        </w:numPr>
        <w:ind w:left="851"/>
        <w:rPr>
          <w:i w:val="0"/>
          <w:iCs w:val="0"/>
          <w:color w:val="auto"/>
        </w:rPr>
      </w:pPr>
      <w:r w:rsidRPr="006F5BA6">
        <w:rPr>
          <w:i w:val="0"/>
          <w:iCs w:val="0"/>
          <w:color w:val="auto"/>
        </w:rPr>
        <w:t xml:space="preserve">Não haverá exigência da garantia da contratação dos </w:t>
      </w:r>
      <w:hyperlink r:id="rId9" w:anchor="art96">
        <w:r w:rsidRPr="006F5BA6">
          <w:rPr>
            <w:rStyle w:val="Hyperlink"/>
            <w:i w:val="0"/>
            <w:iCs w:val="0"/>
            <w:color w:val="auto"/>
          </w:rPr>
          <w:t>artigos 96 e seguintes da Lei nº 14.133, de 2021</w:t>
        </w:r>
      </w:hyperlink>
      <w:r w:rsidRPr="006F5BA6">
        <w:rPr>
          <w:i w:val="0"/>
          <w:iCs w:val="0"/>
          <w:color w:val="auto"/>
        </w:rPr>
        <w:t>, pelas razões constantes do Estudo Técnico Preliminar.</w:t>
      </w:r>
    </w:p>
    <w:p w14:paraId="7F6C128E" w14:textId="3ACCCB4C" w:rsidR="00861A2F" w:rsidRPr="006F5BA6" w:rsidRDefault="00A4245E" w:rsidP="00A4245E">
      <w:pPr>
        <w:pStyle w:val="PargrafodaLista"/>
        <w:numPr>
          <w:ilvl w:val="1"/>
          <w:numId w:val="3"/>
        </w:numPr>
        <w:ind w:left="851"/>
        <w:jc w:val="both"/>
        <w:rPr>
          <w:rFonts w:ascii="Arial" w:eastAsia="Arial" w:hAnsi="Arial" w:cs="Arial"/>
          <w:color w:val="auto"/>
          <w:sz w:val="18"/>
          <w:szCs w:val="18"/>
        </w:rPr>
      </w:pPr>
      <w:r w:rsidRPr="006F5BA6">
        <w:rPr>
          <w:rFonts w:ascii="Arial" w:hAnsi="Arial" w:cs="Arial"/>
          <w:color w:val="auto"/>
          <w:sz w:val="20"/>
          <w:szCs w:val="20"/>
        </w:rPr>
        <w:t xml:space="preserve">O contrato oferece maior detalhamento das regras que </w:t>
      </w:r>
      <w:r w:rsidRPr="006F5BA6">
        <w:rPr>
          <w:rFonts w:ascii="Arial" w:hAnsi="Arial" w:cs="Arial"/>
          <w:sz w:val="20"/>
          <w:szCs w:val="20"/>
        </w:rPr>
        <w:t>serão aplicadas em relação à garantia da contratação.</w:t>
      </w:r>
    </w:p>
    <w:p w14:paraId="0F2F2EDE" w14:textId="493CC93F" w:rsidR="00DF2CD2" w:rsidRPr="006F5BA6"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sz w:val="20"/>
          <w:szCs w:val="20"/>
        </w:rPr>
      </w:pPr>
      <w:r w:rsidRPr="006F5BA6">
        <w:rPr>
          <w:rFonts w:ascii="Arial" w:eastAsia="Arial" w:hAnsi="Arial" w:cs="Arial"/>
          <w:b/>
          <w:smallCaps/>
          <w:sz w:val="20"/>
          <w:szCs w:val="20"/>
        </w:rPr>
        <w:t>MODELO DE EXECUÇÃO DO OBJETO</w:t>
      </w:r>
    </w:p>
    <w:p w14:paraId="7AA91331" w14:textId="7C8E6A36" w:rsidR="00EB119B" w:rsidRPr="006F5BA6"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6F5BA6">
        <w:rPr>
          <w:rFonts w:ascii="Arial" w:hAnsi="Arial" w:cs="Arial"/>
          <w:color w:val="000000"/>
          <w:sz w:val="20"/>
          <w:szCs w:val="20"/>
        </w:rPr>
        <w:t>O p</w:t>
      </w:r>
      <w:r w:rsidR="00C508BA" w:rsidRPr="006F5BA6">
        <w:rPr>
          <w:rFonts w:ascii="Arial" w:hAnsi="Arial" w:cs="Arial"/>
          <w:color w:val="000000"/>
          <w:sz w:val="20"/>
          <w:szCs w:val="20"/>
        </w:rPr>
        <w:t xml:space="preserve">razo de entrega dos bens é </w:t>
      </w:r>
      <w:r w:rsidR="00C508BA" w:rsidRPr="006F5BA6">
        <w:rPr>
          <w:rFonts w:ascii="Arial" w:hAnsi="Arial" w:cs="Arial"/>
          <w:color w:val="auto"/>
          <w:sz w:val="20"/>
          <w:szCs w:val="20"/>
        </w:rPr>
        <w:t xml:space="preserve">de </w:t>
      </w:r>
      <w:r w:rsidR="004A1BA9" w:rsidRPr="006F5BA6">
        <w:rPr>
          <w:rFonts w:ascii="Arial" w:hAnsi="Arial" w:cs="Arial"/>
          <w:color w:val="auto"/>
          <w:sz w:val="20"/>
          <w:szCs w:val="20"/>
        </w:rPr>
        <w:t>45</w:t>
      </w:r>
      <w:r w:rsidRPr="006F5BA6">
        <w:rPr>
          <w:rFonts w:ascii="Arial" w:hAnsi="Arial" w:cs="Arial"/>
          <w:color w:val="auto"/>
          <w:sz w:val="20"/>
          <w:szCs w:val="20"/>
        </w:rPr>
        <w:t xml:space="preserve"> (</w:t>
      </w:r>
      <w:r w:rsidR="004A1BA9" w:rsidRPr="006F5BA6">
        <w:rPr>
          <w:rFonts w:ascii="Arial" w:hAnsi="Arial" w:cs="Arial"/>
          <w:color w:val="auto"/>
          <w:sz w:val="20"/>
          <w:szCs w:val="20"/>
        </w:rPr>
        <w:t>quarenta e cinco</w:t>
      </w:r>
      <w:r w:rsidRPr="006F5BA6">
        <w:rPr>
          <w:rFonts w:ascii="Arial" w:hAnsi="Arial" w:cs="Arial"/>
          <w:color w:val="auto"/>
          <w:sz w:val="20"/>
          <w:szCs w:val="20"/>
        </w:rPr>
        <w:t xml:space="preserve">) dias, </w:t>
      </w:r>
      <w:r w:rsidRPr="006F5BA6">
        <w:rPr>
          <w:rFonts w:ascii="Arial" w:hAnsi="Arial" w:cs="Arial"/>
          <w:color w:val="000000"/>
          <w:sz w:val="20"/>
          <w:szCs w:val="20"/>
        </w:rPr>
        <w:t>contados a partir do recebimento da Nota de Empenho</w:t>
      </w:r>
      <w:r w:rsidR="005E57EE" w:rsidRPr="006F5BA6">
        <w:rPr>
          <w:rFonts w:ascii="Arial" w:hAnsi="Arial" w:cs="Arial"/>
          <w:color w:val="000000"/>
          <w:sz w:val="20"/>
          <w:szCs w:val="20"/>
        </w:rPr>
        <w:t xml:space="preserve"> ou Ordem de Fornecimento</w:t>
      </w:r>
      <w:r w:rsidR="00353FF0" w:rsidRPr="006F5BA6">
        <w:rPr>
          <w:rFonts w:ascii="Arial" w:hAnsi="Arial" w:cs="Arial"/>
          <w:color w:val="000000"/>
          <w:sz w:val="20"/>
          <w:szCs w:val="20"/>
        </w:rPr>
        <w:t xml:space="preserve">. </w:t>
      </w:r>
    </w:p>
    <w:p w14:paraId="0C174BD1" w14:textId="3F760038" w:rsidR="00353FF0" w:rsidRPr="006F5BA6" w:rsidRDefault="00353FF0" w:rsidP="00353FF0">
      <w:pPr>
        <w:pStyle w:val="Nvel2-Red"/>
        <w:numPr>
          <w:ilvl w:val="1"/>
          <w:numId w:val="3"/>
        </w:numPr>
        <w:ind w:left="993"/>
        <w:rPr>
          <w:i w:val="0"/>
          <w:iCs w:val="0"/>
          <w:color w:val="auto"/>
        </w:rPr>
      </w:pPr>
      <w:r w:rsidRPr="006F5BA6">
        <w:rPr>
          <w:i w:val="0"/>
          <w:iCs w:val="0"/>
          <w:color w:val="auto"/>
        </w:rPr>
        <w:t xml:space="preserve">Caso não seja possível a entrega na data assinalada, a empresa deverá comunicar as razões respectivas com pelo menos </w:t>
      </w:r>
      <w:r w:rsidR="005D78CF" w:rsidRPr="006F5BA6">
        <w:rPr>
          <w:i w:val="0"/>
          <w:iCs w:val="0"/>
          <w:color w:val="auto"/>
        </w:rPr>
        <w:t>5 dias</w:t>
      </w:r>
      <w:r w:rsidRPr="006F5BA6">
        <w:rPr>
          <w:i w:val="0"/>
          <w:iCs w:val="0"/>
          <w:color w:val="auto"/>
        </w:rPr>
        <w:t xml:space="preserve"> de antecedência para que qualquer pleito de prorrogação de prazo seja analisado, ressalvadas situações de caso fortuito e força maior.</w:t>
      </w:r>
    </w:p>
    <w:p w14:paraId="07D5D10D" w14:textId="3937D712" w:rsidR="00353FF0" w:rsidRPr="006F5BA6" w:rsidRDefault="00353FF0" w:rsidP="00A64B0F">
      <w:pPr>
        <w:pStyle w:val="Nvel2-Red"/>
        <w:numPr>
          <w:ilvl w:val="1"/>
          <w:numId w:val="3"/>
        </w:numPr>
        <w:ind w:left="993"/>
        <w:rPr>
          <w:i w:val="0"/>
          <w:iCs w:val="0"/>
          <w:color w:val="auto"/>
        </w:rPr>
      </w:pPr>
      <w:r w:rsidRPr="006F5BA6">
        <w:rPr>
          <w:i w:val="0"/>
          <w:iCs w:val="0"/>
          <w:color w:val="auto"/>
        </w:rPr>
        <w:t>Os bens deverão ser entregues no seguinte endereço</w:t>
      </w:r>
      <w:r w:rsidR="00C576EE" w:rsidRPr="006F5BA6">
        <w:rPr>
          <w:i w:val="0"/>
          <w:iCs w:val="0"/>
          <w:color w:val="auto"/>
        </w:rPr>
        <w:t>:</w:t>
      </w:r>
      <w:r w:rsidR="00DB2AAE" w:rsidRPr="006F5BA6">
        <w:rPr>
          <w:i w:val="0"/>
          <w:iCs w:val="0"/>
          <w:color w:val="auto"/>
        </w:rPr>
        <w:t xml:space="preserve"> </w:t>
      </w:r>
      <w:r w:rsidR="00110268" w:rsidRPr="006F5BA6">
        <w:rPr>
          <w:i w:val="0"/>
          <w:iCs w:val="0"/>
          <w:color w:val="auto"/>
        </w:rPr>
        <w:t xml:space="preserve">Avenida Coronel Geminiano Maciel, 672 – Boa Vista </w:t>
      </w:r>
      <w:r w:rsidR="00B9092E" w:rsidRPr="006F5BA6">
        <w:rPr>
          <w:i w:val="0"/>
          <w:iCs w:val="0"/>
          <w:color w:val="auto"/>
        </w:rPr>
        <w:t xml:space="preserve">– Belo Jardim </w:t>
      </w:r>
      <w:r w:rsidR="00110268" w:rsidRPr="006F5BA6">
        <w:rPr>
          <w:i w:val="0"/>
          <w:iCs w:val="0"/>
          <w:color w:val="auto"/>
        </w:rPr>
        <w:t>na Secretaria Municipal de Saúde</w:t>
      </w:r>
      <w:r w:rsidR="009B2943" w:rsidRPr="006F5BA6">
        <w:rPr>
          <w:i w:val="0"/>
          <w:iCs w:val="0"/>
          <w:color w:val="auto"/>
        </w:rPr>
        <w:t>, em dias com expediente, de segunda-feira a sexta</w:t>
      </w:r>
      <w:r w:rsidR="00110268" w:rsidRPr="006F5BA6">
        <w:rPr>
          <w:i w:val="0"/>
          <w:iCs w:val="0"/>
          <w:color w:val="auto"/>
        </w:rPr>
        <w:t>-feira, das 07:30 horas às 13:30</w:t>
      </w:r>
      <w:r w:rsidR="009B2943" w:rsidRPr="006F5BA6">
        <w:rPr>
          <w:i w:val="0"/>
          <w:iCs w:val="0"/>
          <w:color w:val="auto"/>
        </w:rPr>
        <w:t xml:space="preserve"> horas.</w:t>
      </w:r>
    </w:p>
    <w:p w14:paraId="11B0809D" w14:textId="0160ADE3" w:rsidR="00353FF0" w:rsidRPr="006F5BA6"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6F5BA6">
        <w:rPr>
          <w:rFonts w:ascii="Arial" w:hAnsi="Arial" w:cs="Arial"/>
          <w:sz w:val="20"/>
          <w:szCs w:val="20"/>
        </w:rPr>
        <w:t xml:space="preserve">No caso de produtos perecíveis, o prazo de validade na data da entrega não poderá ser inferior a </w:t>
      </w:r>
      <w:r w:rsidR="00215E59" w:rsidRPr="006F5BA6">
        <w:rPr>
          <w:rFonts w:ascii="Arial" w:hAnsi="Arial" w:cs="Arial"/>
          <w:sz w:val="20"/>
          <w:szCs w:val="20"/>
        </w:rPr>
        <w:t>12 meses</w:t>
      </w:r>
      <w:r w:rsidRPr="006F5BA6">
        <w:rPr>
          <w:rFonts w:ascii="Arial" w:hAnsi="Arial" w:cs="Arial"/>
          <w:sz w:val="20"/>
          <w:szCs w:val="20"/>
        </w:rPr>
        <w:t xml:space="preserve"> do prazo total recomendado pelo fabricante</w:t>
      </w:r>
      <w:r w:rsidR="00C576EE" w:rsidRPr="006F5BA6">
        <w:rPr>
          <w:rFonts w:ascii="Arial" w:hAnsi="Arial" w:cs="Arial"/>
          <w:sz w:val="20"/>
          <w:szCs w:val="20"/>
        </w:rPr>
        <w:t>.</w:t>
      </w:r>
    </w:p>
    <w:p w14:paraId="6A180837" w14:textId="77777777" w:rsidR="00C576EE" w:rsidRPr="006F5BA6" w:rsidRDefault="00C576EE" w:rsidP="008C3C34">
      <w:pPr>
        <w:pStyle w:val="Nvel1-SemNumPreto"/>
        <w:rPr>
          <w:strike w:val="0"/>
          <w:color w:val="auto"/>
        </w:rPr>
      </w:pPr>
      <w:r w:rsidRPr="006F5BA6">
        <w:rPr>
          <w:strike w:val="0"/>
          <w:color w:val="auto"/>
        </w:rPr>
        <w:t>Garantia, manutenção e assistência técnica</w:t>
      </w:r>
    </w:p>
    <w:p w14:paraId="37000404" w14:textId="026F2258" w:rsidR="00C576EE" w:rsidRPr="006F5BA6" w:rsidRDefault="00C576EE" w:rsidP="00C576EE">
      <w:pPr>
        <w:pStyle w:val="Nvel2-Red"/>
        <w:numPr>
          <w:ilvl w:val="1"/>
          <w:numId w:val="3"/>
        </w:numPr>
        <w:ind w:left="993"/>
        <w:rPr>
          <w:i w:val="0"/>
          <w:iCs w:val="0"/>
          <w:color w:val="auto"/>
        </w:rPr>
      </w:pPr>
      <w:r w:rsidRPr="006F5BA6">
        <w:rPr>
          <w:i w:val="0"/>
          <w:iCs w:val="0"/>
          <w:color w:val="auto"/>
        </w:rPr>
        <w:t>O prazo de garantia é aquele estabelecido na Lei nº 8.078, de 11 de setembro de 1990 (Código de Defesa do Consumidor)</w:t>
      </w:r>
      <w:r w:rsidR="00B6306D" w:rsidRPr="006F5BA6">
        <w:rPr>
          <w:i w:val="0"/>
          <w:iCs w:val="0"/>
          <w:color w:val="auto"/>
        </w:rPr>
        <w:t>.</w:t>
      </w:r>
    </w:p>
    <w:p w14:paraId="1E91B31C" w14:textId="61F20DF7" w:rsidR="00DF2CD2" w:rsidRPr="006F5BA6"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sz w:val="18"/>
          <w:szCs w:val="18"/>
        </w:rPr>
      </w:pPr>
      <w:r w:rsidRPr="006F5BA6">
        <w:rPr>
          <w:rFonts w:ascii="Arial" w:hAnsi="Arial" w:cs="Arial"/>
          <w:b/>
          <w:bCs/>
          <w:sz w:val="20"/>
          <w:szCs w:val="20"/>
        </w:rPr>
        <w:t>MODELO DE GESTÃO DO CONTRATO</w:t>
      </w:r>
    </w:p>
    <w:p w14:paraId="09E0E146" w14:textId="3EA6C879"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O órgão ou entidade poderá convocar representante da empresa para adoção de providências que devam ser cumpridas de imediato.</w:t>
      </w:r>
    </w:p>
    <w:p w14:paraId="4FBFB963" w14:textId="77777777" w:rsidR="00C576EE" w:rsidRPr="006F5BA6" w:rsidRDefault="00C576EE" w:rsidP="00C576EE">
      <w:pPr>
        <w:pStyle w:val="Nivel2"/>
        <w:numPr>
          <w:ilvl w:val="1"/>
          <w:numId w:val="3"/>
        </w:numPr>
        <w:ind w:left="993"/>
        <w:rPr>
          <w:rFonts w:ascii="Arial" w:hAnsi="Arial" w:cs="Arial"/>
          <w:color w:val="auto"/>
          <w:sz w:val="20"/>
          <w:szCs w:val="20"/>
        </w:rPr>
      </w:pPr>
      <w:r w:rsidRPr="006F5BA6">
        <w:rPr>
          <w:rFonts w:ascii="Arial" w:hAnsi="Arial" w:cs="Arial"/>
          <w:sz w:val="20"/>
          <w:szCs w:val="20"/>
        </w:rPr>
        <w:t xml:space="preserve"> Após a assinatura do contrato ou instrumento equivalente</w:t>
      </w:r>
      <w:r w:rsidRPr="006F5BA6">
        <w:rPr>
          <w:rFonts w:ascii="Arial" w:hAnsi="Arial" w:cs="Arial"/>
          <w:strike/>
          <w:sz w:val="20"/>
          <w:szCs w:val="20"/>
        </w:rPr>
        <w:t>,</w:t>
      </w:r>
      <w:r w:rsidRPr="006F5BA6">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w:t>
      </w:r>
      <w:r w:rsidRPr="006F5BA6">
        <w:rPr>
          <w:rFonts w:ascii="Arial" w:hAnsi="Arial" w:cs="Arial"/>
          <w:color w:val="auto"/>
          <w:sz w:val="20"/>
          <w:szCs w:val="20"/>
        </w:rPr>
        <w:t>estratégias para execução do objeto, do plano complementar de execução da contratada, quando houver, do método de aferição dos resultados e das sanções aplicáveis, dentre outros.</w:t>
      </w:r>
    </w:p>
    <w:p w14:paraId="0937FCC9" w14:textId="7363B9AD" w:rsidR="00C576EE" w:rsidRPr="006F5BA6" w:rsidRDefault="00C576EE" w:rsidP="008C3C34">
      <w:pPr>
        <w:pStyle w:val="Nivel2"/>
        <w:numPr>
          <w:ilvl w:val="0"/>
          <w:numId w:val="0"/>
        </w:numPr>
        <w:rPr>
          <w:rFonts w:ascii="Arial" w:hAnsi="Arial" w:cs="Arial"/>
          <w:b/>
          <w:bCs/>
          <w:color w:val="auto"/>
          <w:sz w:val="20"/>
          <w:szCs w:val="20"/>
        </w:rPr>
      </w:pPr>
      <w:r w:rsidRPr="006F5BA6">
        <w:rPr>
          <w:rFonts w:ascii="Arial" w:hAnsi="Arial" w:cs="Arial"/>
          <w:b/>
          <w:bCs/>
          <w:color w:val="auto"/>
          <w:sz w:val="20"/>
          <w:szCs w:val="20"/>
        </w:rPr>
        <w:t>Fiscalização</w:t>
      </w:r>
      <w:r w:rsidR="002C648A" w:rsidRPr="006F5BA6">
        <w:rPr>
          <w:rFonts w:ascii="Arial" w:hAnsi="Arial" w:cs="Arial"/>
          <w:b/>
          <w:bCs/>
          <w:color w:val="auto"/>
          <w:sz w:val="20"/>
          <w:szCs w:val="20"/>
        </w:rPr>
        <w:t xml:space="preserve"> </w:t>
      </w:r>
    </w:p>
    <w:p w14:paraId="43E95B20" w14:textId="77777777" w:rsidR="00C576EE" w:rsidRPr="006F5BA6" w:rsidRDefault="00C576EE" w:rsidP="00C576EE">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A execução do contrato deverá ser acompanhada e fiscalizada pelo(s) fiscal(is) do contrato, ou pelos respectivos substitutos (</w:t>
      </w:r>
      <w:hyperlink r:id="rId10" w:anchor="art117">
        <w:r w:rsidRPr="006F5BA6">
          <w:rPr>
            <w:rStyle w:val="Hyperlink"/>
            <w:rFonts w:ascii="Arial" w:hAnsi="Arial" w:cs="Arial"/>
            <w:color w:val="auto"/>
            <w:sz w:val="20"/>
            <w:szCs w:val="20"/>
          </w:rPr>
          <w:t>Lei nº 14.133, de 2021, art. 117, caput</w:t>
        </w:r>
      </w:hyperlink>
      <w:r w:rsidRPr="006F5BA6">
        <w:rPr>
          <w:rFonts w:ascii="Arial" w:hAnsi="Arial" w:cs="Arial"/>
          <w:color w:val="auto"/>
          <w:sz w:val="20"/>
          <w:szCs w:val="20"/>
        </w:rPr>
        <w:t>).</w:t>
      </w:r>
    </w:p>
    <w:p w14:paraId="6A59A5A0" w14:textId="3D7863ED" w:rsidR="00C576EE" w:rsidRPr="006F5BA6" w:rsidRDefault="1659E023" w:rsidP="008C3C34">
      <w:pPr>
        <w:pStyle w:val="Nvel1-SemNumPreto"/>
        <w:rPr>
          <w:strike w:val="0"/>
          <w:color w:val="auto"/>
        </w:rPr>
      </w:pPr>
      <w:r w:rsidRPr="006F5BA6">
        <w:rPr>
          <w:strike w:val="0"/>
          <w:color w:val="auto"/>
        </w:rPr>
        <w:lastRenderedPageBreak/>
        <w:t>Fiscalização Técnica</w:t>
      </w:r>
    </w:p>
    <w:p w14:paraId="0C33E483" w14:textId="07232886"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color w:val="auto"/>
          <w:sz w:val="20"/>
          <w:szCs w:val="20"/>
        </w:rPr>
        <w:t xml:space="preserve">O fiscal técnico do contrato acompanhará a execução do contrato, para que sejam cumpridas todas as condições </w:t>
      </w:r>
      <w:r w:rsidRPr="006F5BA6">
        <w:rPr>
          <w:rFonts w:ascii="Arial" w:hAnsi="Arial" w:cs="Arial"/>
          <w:sz w:val="20"/>
          <w:szCs w:val="20"/>
        </w:rPr>
        <w:t>estabelecidas no contrato, de modo a assegurar os melhores resultados para a Administração. (</w:t>
      </w:r>
      <w:r w:rsidR="00FB6498" w:rsidRPr="006F5BA6">
        <w:rPr>
          <w:rFonts w:ascii="Arial" w:hAnsi="Arial" w:cs="Arial"/>
          <w:sz w:val="20"/>
          <w:szCs w:val="20"/>
        </w:rPr>
        <w:t>Decreto Municipal nº 5, de 2023</w:t>
      </w:r>
      <w:r w:rsidRPr="006F5BA6">
        <w:rPr>
          <w:rFonts w:ascii="Arial" w:hAnsi="Arial" w:cs="Arial"/>
          <w:sz w:val="20"/>
          <w:szCs w:val="20"/>
        </w:rPr>
        <w:t>, art. 22, VI);</w:t>
      </w:r>
    </w:p>
    <w:p w14:paraId="3DD232F5" w14:textId="07317705" w:rsidR="00C576EE" w:rsidRPr="006F5BA6" w:rsidRDefault="00C576EE" w:rsidP="00C576EE">
      <w:pPr>
        <w:pStyle w:val="Nivel3"/>
        <w:numPr>
          <w:ilvl w:val="2"/>
          <w:numId w:val="3"/>
        </w:numPr>
        <w:tabs>
          <w:tab w:val="clear" w:pos="2160"/>
        </w:tabs>
        <w:ind w:left="993"/>
        <w:rPr>
          <w:rFonts w:ascii="Arial" w:hAnsi="Arial"/>
          <w:color w:val="auto"/>
          <w:sz w:val="20"/>
          <w:szCs w:val="20"/>
        </w:rPr>
      </w:pPr>
      <w:r w:rsidRPr="006F5BA6">
        <w:rPr>
          <w:rFonts w:ascii="Arial" w:hAnsi="Arial"/>
          <w:sz w:val="20"/>
          <w:szCs w:val="20"/>
        </w:rPr>
        <w:t xml:space="preserve">O fiscal técnico do contrato </w:t>
      </w:r>
      <w:r w:rsidRPr="006F5BA6">
        <w:rPr>
          <w:rFonts w:ascii="Arial" w:hAnsi="Arial"/>
          <w:color w:val="auto"/>
          <w:sz w:val="20"/>
          <w:szCs w:val="20"/>
        </w:rPr>
        <w:t>anotará no histórico de gerenciamento do contrato todas as ocorrências relacionadas à execução do contrato, com a descrição do que for necessário para a regularização das faltas ou dos defeitos observados. (</w:t>
      </w:r>
      <w:hyperlink r:id="rId11" w:anchor="art117§1">
        <w:r w:rsidRPr="006F5BA6">
          <w:rPr>
            <w:rStyle w:val="Hyperlink"/>
            <w:rFonts w:ascii="Arial" w:hAnsi="Arial"/>
            <w:color w:val="auto"/>
            <w:sz w:val="20"/>
            <w:szCs w:val="20"/>
          </w:rPr>
          <w:t>Lei nº 14.133, de 2021, art. 117, §1º</w:t>
        </w:r>
      </w:hyperlink>
      <w:r w:rsidRPr="006F5BA6">
        <w:rPr>
          <w:rFonts w:ascii="Arial" w:hAnsi="Arial"/>
          <w:color w:val="auto"/>
          <w:sz w:val="20"/>
          <w:szCs w:val="20"/>
        </w:rPr>
        <w:t xml:space="preserve">, e </w:t>
      </w:r>
      <w:hyperlink r:id="rId12">
        <w:r w:rsidR="00FB6498" w:rsidRPr="006F5BA6">
          <w:rPr>
            <w:rStyle w:val="Hyperlink"/>
            <w:rFonts w:ascii="Arial" w:hAnsi="Arial"/>
            <w:color w:val="auto"/>
            <w:sz w:val="20"/>
            <w:szCs w:val="20"/>
          </w:rPr>
          <w:t>Decreto Municipal nº 5, de 2023</w:t>
        </w:r>
        <w:r w:rsidRPr="006F5BA6">
          <w:rPr>
            <w:rStyle w:val="Hyperlink"/>
            <w:rFonts w:ascii="Arial" w:hAnsi="Arial"/>
            <w:color w:val="auto"/>
            <w:sz w:val="20"/>
            <w:szCs w:val="20"/>
          </w:rPr>
          <w:t>, art. 22, II);</w:t>
        </w:r>
      </w:hyperlink>
    </w:p>
    <w:p w14:paraId="43F9B1C7" w14:textId="5B2005F1" w:rsidR="00C576EE" w:rsidRPr="006F5BA6" w:rsidRDefault="00C576EE" w:rsidP="00C576EE">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6F5BA6">
          <w:rPr>
            <w:rStyle w:val="Hyperlink"/>
            <w:rFonts w:ascii="Arial" w:hAnsi="Arial"/>
            <w:color w:val="auto"/>
            <w:sz w:val="20"/>
            <w:szCs w:val="20"/>
          </w:rPr>
          <w:t>Decreto Municipal nº 5, de 2023</w:t>
        </w:r>
        <w:r w:rsidRPr="006F5BA6">
          <w:rPr>
            <w:rStyle w:val="Hyperlink"/>
            <w:rFonts w:ascii="Arial" w:hAnsi="Arial"/>
            <w:color w:val="auto"/>
            <w:sz w:val="20"/>
            <w:szCs w:val="20"/>
          </w:rPr>
          <w:t>, art. 22, III</w:t>
        </w:r>
      </w:hyperlink>
      <w:r w:rsidRPr="006F5BA6">
        <w:rPr>
          <w:rFonts w:ascii="Arial" w:hAnsi="Arial"/>
          <w:color w:val="auto"/>
          <w:sz w:val="20"/>
          <w:szCs w:val="20"/>
        </w:rPr>
        <w:t xml:space="preserve">); </w:t>
      </w:r>
    </w:p>
    <w:p w14:paraId="5D25F1CA" w14:textId="05307F6E" w:rsidR="00C576EE" w:rsidRPr="006F5BA6" w:rsidRDefault="00C576EE" w:rsidP="00C576EE">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6F5BA6">
          <w:rPr>
            <w:rStyle w:val="Hyperlink"/>
            <w:rFonts w:ascii="Arial" w:hAnsi="Arial"/>
            <w:color w:val="auto"/>
            <w:sz w:val="20"/>
            <w:szCs w:val="20"/>
          </w:rPr>
          <w:t>Decreto Municipal nº 5, de 2023</w:t>
        </w:r>
        <w:r w:rsidRPr="006F5BA6">
          <w:rPr>
            <w:rStyle w:val="Hyperlink"/>
            <w:rFonts w:ascii="Arial" w:hAnsi="Arial"/>
            <w:color w:val="auto"/>
            <w:sz w:val="20"/>
            <w:szCs w:val="20"/>
          </w:rPr>
          <w:t>, art. 22, IV</w:t>
        </w:r>
      </w:hyperlink>
      <w:r w:rsidRPr="006F5BA6">
        <w:rPr>
          <w:rFonts w:ascii="Arial" w:hAnsi="Arial"/>
          <w:color w:val="auto"/>
          <w:sz w:val="20"/>
          <w:szCs w:val="20"/>
        </w:rPr>
        <w:t>).</w:t>
      </w:r>
    </w:p>
    <w:p w14:paraId="13B9ABB3" w14:textId="56EC1AA2" w:rsidR="00C576EE" w:rsidRPr="006F5BA6" w:rsidRDefault="00C576EE" w:rsidP="00C576EE">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6F5BA6">
          <w:rPr>
            <w:rStyle w:val="Hyperlink"/>
            <w:rFonts w:ascii="Arial" w:hAnsi="Arial"/>
            <w:color w:val="auto"/>
            <w:sz w:val="20"/>
            <w:szCs w:val="20"/>
          </w:rPr>
          <w:t>Decreto Municipal nº 5, de 2023</w:t>
        </w:r>
        <w:r w:rsidRPr="006F5BA6">
          <w:rPr>
            <w:rStyle w:val="Hyperlink"/>
            <w:rFonts w:ascii="Arial" w:hAnsi="Arial"/>
            <w:color w:val="auto"/>
            <w:sz w:val="20"/>
            <w:szCs w:val="20"/>
          </w:rPr>
          <w:t>, art. 22, V</w:t>
        </w:r>
      </w:hyperlink>
      <w:r w:rsidRPr="006F5BA6">
        <w:rPr>
          <w:rFonts w:ascii="Arial" w:hAnsi="Arial"/>
          <w:color w:val="auto"/>
          <w:sz w:val="20"/>
          <w:szCs w:val="20"/>
        </w:rPr>
        <w:t>).</w:t>
      </w:r>
    </w:p>
    <w:p w14:paraId="54FCB948" w14:textId="54C404E8" w:rsidR="00C576EE" w:rsidRPr="006F5BA6" w:rsidRDefault="00C576EE" w:rsidP="00C576EE">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6F5BA6">
          <w:rPr>
            <w:rStyle w:val="Hyperlink"/>
            <w:rFonts w:ascii="Arial" w:hAnsi="Arial"/>
            <w:color w:val="auto"/>
            <w:sz w:val="20"/>
            <w:szCs w:val="20"/>
          </w:rPr>
          <w:t>(</w:t>
        </w:r>
        <w:r w:rsidR="00FB6498" w:rsidRPr="006F5BA6">
          <w:rPr>
            <w:rStyle w:val="Hyperlink"/>
            <w:rFonts w:ascii="Arial" w:hAnsi="Arial"/>
            <w:color w:val="auto"/>
            <w:sz w:val="20"/>
            <w:szCs w:val="20"/>
          </w:rPr>
          <w:t>Decreto Municipal nº 5, de 2023</w:t>
        </w:r>
        <w:r w:rsidRPr="006F5BA6">
          <w:rPr>
            <w:rStyle w:val="Hyperlink"/>
            <w:rFonts w:ascii="Arial" w:hAnsi="Arial"/>
            <w:color w:val="auto"/>
            <w:sz w:val="20"/>
            <w:szCs w:val="20"/>
          </w:rPr>
          <w:t>, art. 22, VII</w:t>
        </w:r>
      </w:hyperlink>
      <w:r w:rsidRPr="006F5BA6">
        <w:rPr>
          <w:rFonts w:ascii="Arial" w:hAnsi="Arial"/>
          <w:color w:val="auto"/>
          <w:sz w:val="20"/>
          <w:szCs w:val="20"/>
        </w:rPr>
        <w:t>).</w:t>
      </w:r>
    </w:p>
    <w:p w14:paraId="7E5CF564" w14:textId="77777777" w:rsidR="00C576EE" w:rsidRPr="006F5BA6" w:rsidRDefault="1659E023" w:rsidP="008C3C34">
      <w:pPr>
        <w:pStyle w:val="Nvel1-SemNumPreto"/>
        <w:rPr>
          <w:strike w:val="0"/>
          <w:color w:val="auto"/>
        </w:rPr>
      </w:pPr>
      <w:r w:rsidRPr="006F5BA6">
        <w:rPr>
          <w:strike w:val="0"/>
          <w:color w:val="auto"/>
        </w:rPr>
        <w:t>Fiscalização Administrativa</w:t>
      </w:r>
    </w:p>
    <w:p w14:paraId="4F3EEF4B" w14:textId="51E5D04E" w:rsidR="00C576EE" w:rsidRPr="006F5BA6" w:rsidRDefault="00C576EE" w:rsidP="00C576EE">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6F5BA6">
        <w:rPr>
          <w:rFonts w:ascii="Arial" w:hAnsi="Arial" w:cs="Arial"/>
          <w:color w:val="auto"/>
          <w:sz w:val="20"/>
          <w:szCs w:val="20"/>
        </w:rPr>
        <w:t>Decreto Municipal nº 5, de 2023</w:t>
      </w:r>
      <w:r w:rsidRPr="006F5BA6">
        <w:rPr>
          <w:rFonts w:ascii="Arial" w:hAnsi="Arial" w:cs="Arial"/>
          <w:color w:val="auto"/>
          <w:sz w:val="20"/>
          <w:szCs w:val="20"/>
        </w:rPr>
        <w:t>).</w:t>
      </w:r>
    </w:p>
    <w:p w14:paraId="3C6EF4BA" w14:textId="42EF5A30" w:rsidR="00C576EE" w:rsidRPr="006F5BA6" w:rsidRDefault="00C576EE" w:rsidP="00C576EE">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 xml:space="preserve">Caso ocorra descumprimento das obrigações contratuais, o fiscal administrativo do contrato atuará tempestivamente na solução do problema, reportando </w:t>
      </w:r>
      <w:r w:rsidRPr="006F5BA6">
        <w:rPr>
          <w:rFonts w:ascii="Arial" w:hAnsi="Arial"/>
          <w:sz w:val="20"/>
          <w:szCs w:val="20"/>
        </w:rPr>
        <w:t xml:space="preserve">ao gestor do contrato para que tome as providências </w:t>
      </w:r>
      <w:r w:rsidRPr="006F5BA6">
        <w:rPr>
          <w:rFonts w:ascii="Arial" w:hAnsi="Arial"/>
          <w:color w:val="auto"/>
          <w:sz w:val="20"/>
          <w:szCs w:val="20"/>
        </w:rPr>
        <w:t>cabíveis, quando ultrapassar a sua competência; (</w:t>
      </w:r>
      <w:r w:rsidR="00FB6498" w:rsidRPr="006F5BA6">
        <w:rPr>
          <w:rFonts w:ascii="Arial" w:hAnsi="Arial"/>
          <w:color w:val="auto"/>
          <w:sz w:val="20"/>
          <w:szCs w:val="20"/>
        </w:rPr>
        <w:t>Decreto Municipal nº 5, de 2023</w:t>
      </w:r>
      <w:r w:rsidRPr="006F5BA6">
        <w:rPr>
          <w:rFonts w:ascii="Arial" w:hAnsi="Arial"/>
          <w:color w:val="auto"/>
          <w:sz w:val="20"/>
          <w:szCs w:val="20"/>
        </w:rPr>
        <w:t>, art. 23, IV).</w:t>
      </w:r>
    </w:p>
    <w:p w14:paraId="785A0DFA" w14:textId="77777777" w:rsidR="00C576EE" w:rsidRPr="006F5BA6" w:rsidRDefault="1659E023" w:rsidP="1659E023">
      <w:pPr>
        <w:pStyle w:val="Nvel1-SemNumPreto"/>
        <w:rPr>
          <w:strike w:val="0"/>
          <w:color w:val="auto"/>
        </w:rPr>
      </w:pPr>
      <w:r w:rsidRPr="006F5BA6">
        <w:rPr>
          <w:strike w:val="0"/>
          <w:color w:val="auto"/>
        </w:rPr>
        <w:t>Gestor do Contrato</w:t>
      </w:r>
    </w:p>
    <w:p w14:paraId="31D72097" w14:textId="10A78700"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color w:val="auto"/>
          <w:sz w:val="20"/>
          <w:szCs w:val="20"/>
        </w:rPr>
        <w:t xml:space="preserve">O gestor do contrato coordenará a atualização do processo de acompanhamento e fiscalização do contrato contendo </w:t>
      </w:r>
      <w:r w:rsidRPr="006F5BA6">
        <w:rPr>
          <w:rFonts w:ascii="Arial" w:hAnsi="Arial" w:cs="Arial"/>
          <w:sz w:val="20"/>
          <w:szCs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6F5BA6">
        <w:rPr>
          <w:rFonts w:ascii="Arial" w:hAnsi="Arial" w:cs="Arial"/>
          <w:sz w:val="20"/>
          <w:szCs w:val="20"/>
        </w:rPr>
        <w:t>Decreto Municipal nº 5, de 2023</w:t>
      </w:r>
      <w:r w:rsidRPr="006F5BA6">
        <w:rPr>
          <w:rFonts w:ascii="Arial" w:hAnsi="Arial" w:cs="Arial"/>
          <w:sz w:val="20"/>
          <w:szCs w:val="20"/>
        </w:rPr>
        <w:t>, art. 21, IV).</w:t>
      </w:r>
    </w:p>
    <w:p w14:paraId="250A0292" w14:textId="4E902853"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6F5BA6">
        <w:rPr>
          <w:rFonts w:ascii="Arial" w:hAnsi="Arial" w:cs="Arial"/>
          <w:sz w:val="20"/>
          <w:szCs w:val="20"/>
        </w:rPr>
        <w:t>Decreto Municipal nº 5, de 2023</w:t>
      </w:r>
      <w:r w:rsidRPr="006F5BA6">
        <w:rPr>
          <w:rFonts w:ascii="Arial" w:hAnsi="Arial" w:cs="Arial"/>
          <w:sz w:val="20"/>
          <w:szCs w:val="20"/>
        </w:rPr>
        <w:t xml:space="preserve">, art. 21, II). </w:t>
      </w:r>
    </w:p>
    <w:p w14:paraId="0C1159FB" w14:textId="2AD59917"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 xml:space="preserve">O gestor do contrato acompanhará a manutenção das condições de habilitação da contratada, para fins de empenho de despesa e pagamento, e anotará os problemas que obstem o fluxo normal </w:t>
      </w:r>
      <w:r w:rsidRPr="006F5BA6">
        <w:rPr>
          <w:rFonts w:ascii="Arial" w:hAnsi="Arial" w:cs="Arial"/>
          <w:sz w:val="20"/>
          <w:szCs w:val="20"/>
        </w:rPr>
        <w:lastRenderedPageBreak/>
        <w:t>da liquidação e do pagamento da despesa no relatório de riscos eventuais. (</w:t>
      </w:r>
      <w:r w:rsidR="00FB6498" w:rsidRPr="006F5BA6">
        <w:rPr>
          <w:rFonts w:ascii="Arial" w:hAnsi="Arial" w:cs="Arial"/>
          <w:sz w:val="20"/>
          <w:szCs w:val="20"/>
        </w:rPr>
        <w:t>Decreto Municipal nº 5, de 2023</w:t>
      </w:r>
      <w:r w:rsidRPr="006F5BA6">
        <w:rPr>
          <w:rFonts w:ascii="Arial" w:hAnsi="Arial" w:cs="Arial"/>
          <w:sz w:val="20"/>
          <w:szCs w:val="20"/>
        </w:rPr>
        <w:t xml:space="preserve">, art. 21, III). </w:t>
      </w:r>
    </w:p>
    <w:p w14:paraId="10B5BBD7" w14:textId="54FDB7D4"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6F5BA6">
        <w:rPr>
          <w:rFonts w:ascii="Arial" w:hAnsi="Arial" w:cs="Arial"/>
          <w:sz w:val="20"/>
          <w:szCs w:val="20"/>
        </w:rPr>
        <w:t>Decreto Municipal nº 5, de 2023</w:t>
      </w:r>
      <w:r w:rsidRPr="006F5BA6">
        <w:rPr>
          <w:rFonts w:ascii="Arial" w:hAnsi="Arial" w:cs="Arial"/>
          <w:sz w:val="20"/>
          <w:szCs w:val="20"/>
        </w:rPr>
        <w:t xml:space="preserve">, art. 21, VIII). </w:t>
      </w:r>
    </w:p>
    <w:p w14:paraId="26F3EFCA" w14:textId="2ED61058"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6F5BA6">
        <w:rPr>
          <w:rFonts w:ascii="Arial" w:hAnsi="Arial" w:cs="Arial"/>
          <w:sz w:val="20"/>
          <w:szCs w:val="20"/>
        </w:rPr>
        <w:t>Decreto Municipal nº 5, de 2023</w:t>
      </w:r>
      <w:r w:rsidRPr="006F5BA6">
        <w:rPr>
          <w:rFonts w:ascii="Arial" w:hAnsi="Arial" w:cs="Arial"/>
          <w:sz w:val="20"/>
          <w:szCs w:val="20"/>
        </w:rPr>
        <w:t xml:space="preserve">, art. 21, X). </w:t>
      </w:r>
    </w:p>
    <w:p w14:paraId="7742D333" w14:textId="0D9AF140" w:rsidR="00C576EE" w:rsidRPr="006F5BA6" w:rsidRDefault="00C576EE" w:rsidP="00C576EE">
      <w:pPr>
        <w:pStyle w:val="Nivel2"/>
        <w:numPr>
          <w:ilvl w:val="1"/>
          <w:numId w:val="3"/>
        </w:numPr>
        <w:ind w:left="993"/>
        <w:rPr>
          <w:rFonts w:ascii="Arial" w:hAnsi="Arial" w:cs="Arial"/>
          <w:sz w:val="20"/>
          <w:szCs w:val="20"/>
        </w:rPr>
      </w:pPr>
      <w:r w:rsidRPr="006F5BA6">
        <w:rPr>
          <w:rFonts w:ascii="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6F5BA6">
        <w:rPr>
          <w:rFonts w:ascii="Arial" w:hAnsi="Arial" w:cs="Arial"/>
          <w:sz w:val="20"/>
          <w:szCs w:val="20"/>
        </w:rPr>
        <w:t>Decreto Municipal nº 5, de 2023</w:t>
      </w:r>
      <w:r w:rsidRPr="006F5BA6">
        <w:rPr>
          <w:rFonts w:ascii="Arial" w:hAnsi="Arial" w:cs="Arial"/>
          <w:sz w:val="20"/>
          <w:szCs w:val="20"/>
        </w:rPr>
        <w:t xml:space="preserve">, art. 21, VI). </w:t>
      </w:r>
    </w:p>
    <w:p w14:paraId="47325321" w14:textId="15F8F24F" w:rsidR="00DF2CD2" w:rsidRPr="006F5BA6"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6F5BA6">
        <w:rPr>
          <w:rFonts w:ascii="Arial" w:hAnsi="Arial" w:cs="Arial"/>
          <w:sz w:val="20"/>
          <w:szCs w:val="20"/>
        </w:rPr>
        <w:t xml:space="preserve">O gestor do contrato deverá enviar a documentação pertinente ao setor de contratos para a formalização dos </w:t>
      </w:r>
      <w:r w:rsidRPr="006F5BA6">
        <w:rPr>
          <w:rFonts w:ascii="Arial" w:hAnsi="Arial" w:cs="Arial"/>
          <w:color w:val="auto"/>
          <w:sz w:val="20"/>
          <w:szCs w:val="20"/>
        </w:rPr>
        <w:t>procedimentos de liquidação e pagamento, no valor dimensionado pela fiscalização e gestão nos termos do contrato.</w:t>
      </w:r>
    </w:p>
    <w:p w14:paraId="70ABFCB7" w14:textId="40B8823E" w:rsidR="00DF2CD2" w:rsidRPr="006F5BA6"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6F5BA6">
        <w:rPr>
          <w:rFonts w:ascii="Arial" w:hAnsi="Arial" w:cs="Arial"/>
          <w:b/>
          <w:bCs/>
          <w:color w:val="auto"/>
          <w:sz w:val="20"/>
          <w:szCs w:val="20"/>
        </w:rPr>
        <w:t>CRITÉRIOS DE MEDIÇÃO E DE PAGAMENTO</w:t>
      </w:r>
    </w:p>
    <w:p w14:paraId="1FA78B36" w14:textId="77777777" w:rsidR="009B71F9" w:rsidRPr="006F5BA6" w:rsidRDefault="1659E023" w:rsidP="008C3C34">
      <w:pPr>
        <w:pStyle w:val="Nvel1-SemNumPreto"/>
        <w:rPr>
          <w:strike w:val="0"/>
          <w:color w:val="auto"/>
        </w:rPr>
      </w:pPr>
      <w:r w:rsidRPr="006F5BA6">
        <w:rPr>
          <w:strike w:val="0"/>
          <w:color w:val="auto"/>
        </w:rPr>
        <w:t>Recebimento</w:t>
      </w:r>
    </w:p>
    <w:p w14:paraId="79945016" w14:textId="77777777" w:rsidR="009B71F9" w:rsidRPr="006F5BA6" w:rsidRDefault="009B71F9" w:rsidP="009B71F9">
      <w:pPr>
        <w:pStyle w:val="Nivel2"/>
        <w:numPr>
          <w:ilvl w:val="1"/>
          <w:numId w:val="3"/>
        </w:numPr>
        <w:ind w:left="993"/>
        <w:rPr>
          <w:rFonts w:ascii="Arial" w:hAnsi="Arial" w:cs="Arial"/>
          <w:sz w:val="20"/>
          <w:szCs w:val="20"/>
          <w:lang w:eastAsia="en-US"/>
        </w:rPr>
      </w:pPr>
      <w:r w:rsidRPr="006F5BA6">
        <w:rPr>
          <w:rFonts w:ascii="Arial" w:hAnsi="Arial" w:cs="Arial"/>
          <w:color w:val="auto"/>
          <w:sz w:val="20"/>
          <w:szCs w:val="20"/>
          <w:lang w:eastAsia="en-US"/>
        </w:rPr>
        <w:t xml:space="preserve">Os bens serão recebidos </w:t>
      </w:r>
      <w:r w:rsidRPr="006F5BA6">
        <w:rPr>
          <w:rFonts w:ascii="Arial" w:hAnsi="Arial" w:cs="Arial"/>
          <w:sz w:val="20"/>
          <w:szCs w:val="20"/>
          <w:lang w:eastAsia="en-US"/>
        </w:rPr>
        <w:t xml:space="preserve">provisoriamente, de forma sumária, no ato da entrega, juntamente com a </w:t>
      </w:r>
      <w:r w:rsidRPr="006F5BA6">
        <w:rPr>
          <w:rFonts w:ascii="Arial" w:eastAsia="Calibri" w:hAnsi="Arial" w:cs="Arial"/>
          <w:sz w:val="20"/>
          <w:szCs w:val="20"/>
          <w:lang w:eastAsia="en-US"/>
        </w:rPr>
        <w:t>nota</w:t>
      </w:r>
      <w:r w:rsidRPr="006F5BA6">
        <w:rPr>
          <w:rFonts w:ascii="Arial" w:hAnsi="Arial" w:cs="Arial"/>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6F5BA6">
        <w:rPr>
          <w:rFonts w:ascii="Arial" w:hAnsi="Arial" w:cs="Arial"/>
          <w:color w:val="FF0000"/>
          <w:sz w:val="20"/>
          <w:szCs w:val="20"/>
          <w:lang w:eastAsia="en-US"/>
        </w:rPr>
        <w:t xml:space="preserve"> </w:t>
      </w:r>
      <w:r w:rsidRPr="006F5BA6">
        <w:rPr>
          <w:rFonts w:ascii="Arial" w:hAnsi="Arial" w:cs="Arial"/>
          <w:sz w:val="20"/>
          <w:szCs w:val="20"/>
          <w:lang w:eastAsia="en-US"/>
        </w:rPr>
        <w:t>e na proposta.</w:t>
      </w:r>
    </w:p>
    <w:p w14:paraId="49D1420B" w14:textId="035E13D8"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sz w:val="20"/>
          <w:szCs w:val="20"/>
          <w:lang w:eastAsia="en-US"/>
        </w:rPr>
        <w:t>Os bens poderão ser rejeitados, no todo ou em parte, inclusive antes do recebimento provisório, quando em desacordo com as especificações constantes no Termo de Referência</w:t>
      </w:r>
      <w:r w:rsidRPr="006F5BA6">
        <w:rPr>
          <w:rFonts w:ascii="Arial" w:hAnsi="Arial" w:cs="Arial"/>
          <w:color w:val="FF0000"/>
          <w:sz w:val="20"/>
          <w:szCs w:val="20"/>
          <w:lang w:eastAsia="en-US"/>
        </w:rPr>
        <w:t xml:space="preserve"> </w:t>
      </w:r>
      <w:r w:rsidRPr="006F5BA6">
        <w:rPr>
          <w:rFonts w:ascii="Arial" w:hAnsi="Arial" w:cs="Arial"/>
          <w:sz w:val="20"/>
          <w:szCs w:val="20"/>
          <w:lang w:eastAsia="en-US"/>
        </w:rPr>
        <w:t xml:space="preserve">e na proposta, devendo ser substituídos no </w:t>
      </w:r>
      <w:r w:rsidRPr="006F5BA6">
        <w:rPr>
          <w:rFonts w:ascii="Arial" w:hAnsi="Arial" w:cs="Arial"/>
          <w:color w:val="auto"/>
          <w:sz w:val="20"/>
          <w:szCs w:val="20"/>
          <w:lang w:eastAsia="en-US"/>
        </w:rPr>
        <w:t xml:space="preserve">prazo de </w:t>
      </w:r>
      <w:r w:rsidR="006977E2" w:rsidRPr="006F5BA6">
        <w:rPr>
          <w:rFonts w:ascii="Arial" w:hAnsi="Arial" w:cs="Arial"/>
          <w:color w:val="auto"/>
          <w:sz w:val="20"/>
          <w:szCs w:val="20"/>
          <w:lang w:eastAsia="en-US"/>
        </w:rPr>
        <w:t>2</w:t>
      </w:r>
      <w:r w:rsidRPr="006F5BA6">
        <w:rPr>
          <w:rFonts w:ascii="Arial" w:hAnsi="Arial" w:cs="Arial"/>
          <w:color w:val="auto"/>
          <w:sz w:val="20"/>
          <w:szCs w:val="20"/>
          <w:lang w:eastAsia="en-US"/>
        </w:rPr>
        <w:t xml:space="preserve"> (</w:t>
      </w:r>
      <w:r w:rsidR="006977E2" w:rsidRPr="006F5BA6">
        <w:rPr>
          <w:rFonts w:ascii="Arial" w:hAnsi="Arial" w:cs="Arial"/>
          <w:color w:val="auto"/>
          <w:sz w:val="20"/>
          <w:szCs w:val="20"/>
          <w:lang w:eastAsia="en-US"/>
        </w:rPr>
        <w:t>dois</w:t>
      </w:r>
      <w:r w:rsidRPr="006F5BA6">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6F5BA6" w:rsidRDefault="009B71F9" w:rsidP="009B71F9">
      <w:pPr>
        <w:pStyle w:val="Nivel2"/>
        <w:numPr>
          <w:ilvl w:val="1"/>
          <w:numId w:val="3"/>
        </w:numPr>
        <w:ind w:left="993"/>
        <w:rPr>
          <w:rFonts w:ascii="Arial" w:hAnsi="Arial" w:cs="Arial"/>
          <w:sz w:val="20"/>
          <w:szCs w:val="20"/>
          <w:lang w:eastAsia="en-US"/>
        </w:rPr>
      </w:pPr>
      <w:r w:rsidRPr="006F5BA6">
        <w:rPr>
          <w:rFonts w:ascii="Arial" w:hAnsi="Arial" w:cs="Arial"/>
          <w:color w:val="auto"/>
          <w:sz w:val="20"/>
          <w:szCs w:val="20"/>
          <w:lang w:eastAsia="en-US"/>
        </w:rPr>
        <w:t xml:space="preserve">O recebimento definitivo ocorrerá no prazo de </w:t>
      </w:r>
      <w:r w:rsidR="006977E2" w:rsidRPr="006F5BA6">
        <w:rPr>
          <w:rFonts w:ascii="Arial" w:hAnsi="Arial" w:cs="Arial"/>
          <w:color w:val="auto"/>
          <w:sz w:val="20"/>
          <w:szCs w:val="20"/>
          <w:lang w:eastAsia="en-US"/>
        </w:rPr>
        <w:t xml:space="preserve">5 </w:t>
      </w:r>
      <w:r w:rsidRPr="006F5BA6">
        <w:rPr>
          <w:rFonts w:ascii="Arial" w:hAnsi="Arial" w:cs="Arial"/>
          <w:color w:val="auto"/>
          <w:sz w:val="20"/>
          <w:szCs w:val="20"/>
          <w:lang w:eastAsia="en-US"/>
        </w:rPr>
        <w:t>(</w:t>
      </w:r>
      <w:r w:rsidR="006977E2" w:rsidRPr="006F5BA6">
        <w:rPr>
          <w:rFonts w:ascii="Arial" w:hAnsi="Arial" w:cs="Arial"/>
          <w:color w:val="auto"/>
          <w:sz w:val="20"/>
          <w:szCs w:val="20"/>
          <w:lang w:eastAsia="en-US"/>
        </w:rPr>
        <w:t>cinco</w:t>
      </w:r>
      <w:r w:rsidRPr="006F5BA6">
        <w:rPr>
          <w:rFonts w:ascii="Arial" w:hAnsi="Arial" w:cs="Arial"/>
          <w:color w:val="auto"/>
          <w:sz w:val="20"/>
          <w:szCs w:val="20"/>
          <w:lang w:eastAsia="en-US"/>
        </w:rPr>
        <w:t xml:space="preserve">) dias úteis, a contar do recebimento da nota fiscal ou instrumento de cobrança equivalente pela Administração, após a verificação da qualidade e quantidade do material e consequente aceitação mediante </w:t>
      </w:r>
      <w:r w:rsidRPr="006F5BA6">
        <w:rPr>
          <w:rFonts w:ascii="Arial" w:hAnsi="Arial" w:cs="Arial"/>
          <w:sz w:val="20"/>
          <w:szCs w:val="20"/>
          <w:lang w:eastAsia="en-US"/>
        </w:rPr>
        <w:t>termo detalhado.</w:t>
      </w:r>
    </w:p>
    <w:p w14:paraId="499C3E08" w14:textId="56A24D90"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sz w:val="20"/>
          <w:szCs w:val="20"/>
          <w:lang w:eastAsia="en-US"/>
        </w:rPr>
        <w:t xml:space="preserve">Para as contratações decorrentes de despesas cujos valores não ultrapassem o limite de que trata o </w:t>
      </w:r>
      <w:hyperlink r:id="rId17" w:anchor="art75">
        <w:r w:rsidRPr="006F5BA6">
          <w:rPr>
            <w:rStyle w:val="Hyperlink"/>
            <w:rFonts w:ascii="Arial" w:hAnsi="Arial" w:cs="Arial"/>
            <w:sz w:val="20"/>
            <w:szCs w:val="20"/>
            <w:lang w:eastAsia="en-US"/>
          </w:rPr>
          <w:t>inciso II do art. 75 da Lei nº 14.133, de 2021</w:t>
        </w:r>
      </w:hyperlink>
      <w:r w:rsidRPr="006F5BA6">
        <w:rPr>
          <w:rFonts w:ascii="Arial" w:hAnsi="Arial" w:cs="Arial"/>
          <w:sz w:val="20"/>
          <w:szCs w:val="20"/>
          <w:lang w:eastAsia="en-US"/>
        </w:rPr>
        <w:t xml:space="preserve">, o prazo </w:t>
      </w:r>
      <w:r w:rsidRPr="006F5BA6">
        <w:rPr>
          <w:rFonts w:ascii="Arial" w:hAnsi="Arial" w:cs="Arial"/>
          <w:color w:val="auto"/>
          <w:sz w:val="20"/>
          <w:szCs w:val="20"/>
          <w:lang w:eastAsia="en-US"/>
        </w:rPr>
        <w:t xml:space="preserve">máximo para o recebimento definitivo será de até </w:t>
      </w:r>
      <w:r w:rsidR="006977E2" w:rsidRPr="006F5BA6">
        <w:rPr>
          <w:rFonts w:ascii="Arial" w:hAnsi="Arial" w:cs="Arial"/>
          <w:color w:val="auto"/>
          <w:sz w:val="20"/>
          <w:szCs w:val="20"/>
          <w:lang w:eastAsia="en-US"/>
        </w:rPr>
        <w:t>3</w:t>
      </w:r>
      <w:r w:rsidRPr="006F5BA6">
        <w:rPr>
          <w:rFonts w:ascii="Arial" w:hAnsi="Arial" w:cs="Arial"/>
          <w:color w:val="auto"/>
          <w:sz w:val="20"/>
          <w:szCs w:val="20"/>
          <w:lang w:eastAsia="en-US"/>
        </w:rPr>
        <w:t xml:space="preserve"> (</w:t>
      </w:r>
      <w:r w:rsidR="006977E2" w:rsidRPr="006F5BA6">
        <w:rPr>
          <w:rFonts w:ascii="Arial" w:hAnsi="Arial" w:cs="Arial"/>
          <w:color w:val="auto"/>
          <w:sz w:val="20"/>
          <w:szCs w:val="20"/>
          <w:lang w:eastAsia="en-US"/>
        </w:rPr>
        <w:t>três</w:t>
      </w:r>
      <w:r w:rsidRPr="006F5BA6">
        <w:rPr>
          <w:rFonts w:ascii="Arial" w:hAnsi="Arial" w:cs="Arial"/>
          <w:color w:val="auto"/>
          <w:sz w:val="20"/>
          <w:szCs w:val="20"/>
          <w:lang w:eastAsia="en-US"/>
        </w:rPr>
        <w:t>) dias úteis.</w:t>
      </w:r>
    </w:p>
    <w:p w14:paraId="0A0495BF" w14:textId="77777777" w:rsidR="009B71F9" w:rsidRPr="006F5BA6" w:rsidRDefault="009B71F9" w:rsidP="009B71F9">
      <w:pPr>
        <w:pStyle w:val="Nivel2"/>
        <w:numPr>
          <w:ilvl w:val="1"/>
          <w:numId w:val="3"/>
        </w:numPr>
        <w:ind w:left="993"/>
        <w:rPr>
          <w:rFonts w:ascii="Arial" w:hAnsi="Arial" w:cs="Arial"/>
          <w:sz w:val="20"/>
          <w:szCs w:val="20"/>
          <w:lang w:eastAsia="en-US"/>
        </w:rPr>
      </w:pPr>
      <w:r w:rsidRPr="006F5BA6">
        <w:rPr>
          <w:rFonts w:ascii="Arial" w:hAnsi="Arial" w:cs="Arial"/>
          <w:color w:val="auto"/>
          <w:sz w:val="20"/>
          <w:szCs w:val="20"/>
          <w:lang w:eastAsia="en-US"/>
        </w:rPr>
        <w:t xml:space="preserve">O prazo para recebimento definitivo poderá ser excepcionalmente </w:t>
      </w:r>
      <w:r w:rsidRPr="006F5BA6">
        <w:rPr>
          <w:rFonts w:ascii="Arial" w:hAnsi="Arial" w:cs="Arial"/>
          <w:sz w:val="20"/>
          <w:szCs w:val="20"/>
          <w:lang w:eastAsia="en-US"/>
        </w:rPr>
        <w:t xml:space="preserve">prorrogado, </w:t>
      </w:r>
      <w:r w:rsidRPr="006F5BA6">
        <w:rPr>
          <w:rFonts w:ascii="Arial" w:hAnsi="Arial" w:cs="Arial"/>
          <w:color w:val="auto"/>
          <w:sz w:val="20"/>
          <w:szCs w:val="20"/>
          <w:lang w:eastAsia="en-US"/>
        </w:rPr>
        <w:t>de forma justificada, por igual período, quando houver necessidade de diligências para a aferição do ate</w:t>
      </w:r>
      <w:r w:rsidRPr="006F5BA6">
        <w:rPr>
          <w:rFonts w:ascii="Arial" w:hAnsi="Arial" w:cs="Arial"/>
          <w:sz w:val="20"/>
          <w:szCs w:val="20"/>
          <w:lang w:eastAsia="en-US"/>
        </w:rPr>
        <w:t>ndimento das exigências contratuais.</w:t>
      </w:r>
    </w:p>
    <w:p w14:paraId="6CF175E2" w14:textId="77777777" w:rsidR="009B71F9" w:rsidRPr="006F5BA6" w:rsidRDefault="009B71F9" w:rsidP="009B71F9">
      <w:pPr>
        <w:pStyle w:val="Nivel2"/>
        <w:numPr>
          <w:ilvl w:val="1"/>
          <w:numId w:val="3"/>
        </w:numPr>
        <w:ind w:left="993"/>
        <w:rPr>
          <w:rFonts w:ascii="Arial" w:hAnsi="Arial" w:cs="Arial"/>
          <w:sz w:val="20"/>
          <w:szCs w:val="20"/>
          <w:lang w:eastAsia="en-US"/>
        </w:rPr>
      </w:pPr>
      <w:r w:rsidRPr="006F5BA6">
        <w:rPr>
          <w:rFonts w:ascii="Arial" w:hAnsi="Arial" w:cs="Arial"/>
          <w:sz w:val="20"/>
          <w:szCs w:val="20"/>
          <w:lang w:eastAsia="en-US"/>
        </w:rPr>
        <w:t xml:space="preserve">No caso de controvérsia sobre a execução do objeto, quanto à dimensão, qualidade e quantidade, deverá ser observado o teor do </w:t>
      </w:r>
      <w:hyperlink r:id="rId18" w:anchor="art143">
        <w:r w:rsidRPr="006F5BA6">
          <w:rPr>
            <w:rStyle w:val="Hyperlink"/>
            <w:rFonts w:ascii="Arial" w:hAnsi="Arial" w:cs="Arial"/>
            <w:sz w:val="20"/>
            <w:szCs w:val="20"/>
            <w:lang w:eastAsia="en-US"/>
          </w:rPr>
          <w:t>art. 143 da Lei nº 14.133, de 2021</w:t>
        </w:r>
      </w:hyperlink>
      <w:r w:rsidRPr="006F5BA6">
        <w:rPr>
          <w:rFonts w:ascii="Arial" w:hAnsi="Arial" w:cs="Arial"/>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6F5BA6" w:rsidRDefault="009B71F9" w:rsidP="009B71F9">
      <w:pPr>
        <w:pStyle w:val="Nivel2"/>
        <w:numPr>
          <w:ilvl w:val="1"/>
          <w:numId w:val="3"/>
        </w:numPr>
        <w:ind w:left="993"/>
        <w:rPr>
          <w:rFonts w:ascii="Arial" w:hAnsi="Arial" w:cs="Arial"/>
          <w:sz w:val="20"/>
          <w:szCs w:val="20"/>
          <w:lang w:eastAsia="en-US"/>
        </w:rPr>
      </w:pPr>
      <w:r w:rsidRPr="006F5BA6">
        <w:rPr>
          <w:rFonts w:ascii="Arial" w:hAnsi="Arial" w:cs="Arial"/>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sz w:val="20"/>
          <w:szCs w:val="20"/>
          <w:lang w:eastAsia="en-US"/>
        </w:rPr>
        <w:lastRenderedPageBreak/>
        <w:t xml:space="preserve">O recebimento provisório ou definitivo não excluirá a responsabilidade civil pela solidez e pela segurança dos bens </w:t>
      </w:r>
      <w:r w:rsidRPr="006F5BA6">
        <w:rPr>
          <w:rFonts w:ascii="Arial" w:hAnsi="Arial" w:cs="Arial"/>
          <w:color w:val="auto"/>
          <w:sz w:val="20"/>
          <w:szCs w:val="20"/>
          <w:lang w:eastAsia="en-US"/>
        </w:rPr>
        <w:t>nem a responsabilidade ético-profissional pela perfeita execução do contrato.</w:t>
      </w:r>
    </w:p>
    <w:p w14:paraId="4D9F7C43" w14:textId="77777777" w:rsidR="009B71F9" w:rsidRPr="006F5BA6" w:rsidRDefault="1659E023" w:rsidP="008C3C34">
      <w:pPr>
        <w:pStyle w:val="Nvel1-SemNumPreto"/>
        <w:rPr>
          <w:strike w:val="0"/>
          <w:color w:val="auto"/>
        </w:rPr>
      </w:pPr>
      <w:r w:rsidRPr="006F5BA6">
        <w:rPr>
          <w:strike w:val="0"/>
          <w:color w:val="auto"/>
        </w:rPr>
        <w:t>Liquidação</w:t>
      </w:r>
    </w:p>
    <w:p w14:paraId="7A6EF1F9" w14:textId="4B2BEC35"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6F5BA6" w:rsidRDefault="009B71F9" w:rsidP="009B71F9">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6F5BA6">
          <w:rPr>
            <w:rStyle w:val="Hyperlink"/>
            <w:rFonts w:ascii="Arial" w:hAnsi="Arial"/>
            <w:color w:val="auto"/>
            <w:sz w:val="20"/>
            <w:szCs w:val="20"/>
          </w:rPr>
          <w:t>inciso II do art. 75 da Lei nº 14.133, de 2021</w:t>
        </w:r>
      </w:hyperlink>
      <w:r w:rsidRPr="006F5BA6">
        <w:rPr>
          <w:rFonts w:ascii="Arial" w:hAnsi="Arial"/>
          <w:color w:val="auto"/>
          <w:sz w:val="20"/>
          <w:szCs w:val="20"/>
        </w:rPr>
        <w:t>.</w:t>
      </w:r>
    </w:p>
    <w:p w14:paraId="4D2D0484"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6F5BA6" w:rsidRDefault="009B71F9" w:rsidP="009B71F9">
      <w:pPr>
        <w:pStyle w:val="Nivel3"/>
        <w:numPr>
          <w:ilvl w:val="2"/>
          <w:numId w:val="3"/>
        </w:numPr>
        <w:tabs>
          <w:tab w:val="clear" w:pos="2160"/>
        </w:tabs>
        <w:ind w:left="993"/>
        <w:rPr>
          <w:rFonts w:ascii="Arial" w:hAnsi="Arial"/>
          <w:color w:val="auto"/>
          <w:sz w:val="20"/>
          <w:szCs w:val="20"/>
          <w:lang w:eastAsia="en-US"/>
        </w:rPr>
      </w:pPr>
      <w:r w:rsidRPr="006F5BA6">
        <w:rPr>
          <w:rFonts w:ascii="Arial" w:hAnsi="Arial"/>
          <w:color w:val="auto"/>
          <w:sz w:val="20"/>
          <w:szCs w:val="20"/>
          <w:lang w:eastAsia="en-US"/>
        </w:rPr>
        <w:t>o prazo de validade;</w:t>
      </w:r>
    </w:p>
    <w:p w14:paraId="1FE9EAE4" w14:textId="77777777" w:rsidR="009B71F9" w:rsidRPr="006F5BA6" w:rsidRDefault="009B71F9" w:rsidP="009B71F9">
      <w:pPr>
        <w:pStyle w:val="Nivel3"/>
        <w:numPr>
          <w:ilvl w:val="2"/>
          <w:numId w:val="3"/>
        </w:numPr>
        <w:tabs>
          <w:tab w:val="clear" w:pos="2160"/>
        </w:tabs>
        <w:ind w:left="993"/>
        <w:rPr>
          <w:rFonts w:ascii="Arial" w:hAnsi="Arial"/>
          <w:color w:val="auto"/>
          <w:sz w:val="20"/>
          <w:szCs w:val="20"/>
          <w:lang w:eastAsia="en-US"/>
        </w:rPr>
      </w:pPr>
      <w:r w:rsidRPr="006F5BA6">
        <w:rPr>
          <w:rFonts w:ascii="Arial" w:hAnsi="Arial"/>
          <w:color w:val="auto"/>
          <w:sz w:val="20"/>
          <w:szCs w:val="20"/>
          <w:lang w:eastAsia="en-US"/>
        </w:rPr>
        <w:t xml:space="preserve">a data da emissão; </w:t>
      </w:r>
    </w:p>
    <w:p w14:paraId="6BE4FDC0" w14:textId="77777777" w:rsidR="009B71F9" w:rsidRPr="006F5BA6" w:rsidRDefault="009B71F9" w:rsidP="009B71F9">
      <w:pPr>
        <w:pStyle w:val="Nivel3"/>
        <w:numPr>
          <w:ilvl w:val="2"/>
          <w:numId w:val="3"/>
        </w:numPr>
        <w:tabs>
          <w:tab w:val="clear" w:pos="2160"/>
        </w:tabs>
        <w:ind w:left="993"/>
        <w:rPr>
          <w:rFonts w:ascii="Arial" w:hAnsi="Arial"/>
          <w:color w:val="auto"/>
          <w:sz w:val="20"/>
          <w:szCs w:val="20"/>
          <w:lang w:eastAsia="en-US"/>
        </w:rPr>
      </w:pPr>
      <w:r w:rsidRPr="006F5BA6">
        <w:rPr>
          <w:rFonts w:ascii="Arial" w:hAnsi="Arial"/>
          <w:color w:val="auto"/>
          <w:sz w:val="20"/>
          <w:szCs w:val="20"/>
          <w:lang w:eastAsia="en-US"/>
        </w:rPr>
        <w:t xml:space="preserve">os dados do contrato e do órgão contratante; </w:t>
      </w:r>
    </w:p>
    <w:p w14:paraId="4AE78F2F" w14:textId="77777777" w:rsidR="009B71F9" w:rsidRPr="006F5BA6" w:rsidRDefault="009B71F9" w:rsidP="009B71F9">
      <w:pPr>
        <w:pStyle w:val="Nivel3"/>
        <w:numPr>
          <w:ilvl w:val="2"/>
          <w:numId w:val="3"/>
        </w:numPr>
        <w:tabs>
          <w:tab w:val="clear" w:pos="2160"/>
        </w:tabs>
        <w:ind w:left="993"/>
        <w:rPr>
          <w:rFonts w:ascii="Arial" w:hAnsi="Arial"/>
          <w:color w:val="auto"/>
          <w:sz w:val="20"/>
          <w:szCs w:val="20"/>
          <w:lang w:eastAsia="en-US"/>
        </w:rPr>
      </w:pPr>
      <w:r w:rsidRPr="006F5BA6">
        <w:rPr>
          <w:rFonts w:ascii="Arial" w:hAnsi="Arial"/>
          <w:color w:val="auto"/>
          <w:sz w:val="20"/>
          <w:szCs w:val="20"/>
          <w:lang w:eastAsia="en-US"/>
        </w:rPr>
        <w:t xml:space="preserve">o período respectivo de execução do contrato; </w:t>
      </w:r>
    </w:p>
    <w:p w14:paraId="306CCF39" w14:textId="77777777" w:rsidR="009B71F9" w:rsidRPr="006F5BA6" w:rsidRDefault="009B71F9" w:rsidP="009B71F9">
      <w:pPr>
        <w:pStyle w:val="Nivel3"/>
        <w:numPr>
          <w:ilvl w:val="2"/>
          <w:numId w:val="3"/>
        </w:numPr>
        <w:tabs>
          <w:tab w:val="clear" w:pos="2160"/>
        </w:tabs>
        <w:ind w:left="993"/>
        <w:rPr>
          <w:rFonts w:ascii="Arial" w:hAnsi="Arial"/>
          <w:color w:val="auto"/>
          <w:sz w:val="20"/>
          <w:szCs w:val="20"/>
          <w:lang w:eastAsia="en-US"/>
        </w:rPr>
      </w:pPr>
      <w:r w:rsidRPr="006F5BA6">
        <w:rPr>
          <w:rFonts w:ascii="Arial" w:hAnsi="Arial"/>
          <w:color w:val="auto"/>
          <w:sz w:val="20"/>
          <w:szCs w:val="20"/>
          <w:lang w:eastAsia="en-US"/>
        </w:rPr>
        <w:t xml:space="preserve">o valor a pagar; e </w:t>
      </w:r>
    </w:p>
    <w:p w14:paraId="59568CAE" w14:textId="77777777" w:rsidR="009B71F9" w:rsidRPr="006F5BA6" w:rsidRDefault="009B71F9" w:rsidP="009B71F9">
      <w:pPr>
        <w:pStyle w:val="Nivel3"/>
        <w:numPr>
          <w:ilvl w:val="2"/>
          <w:numId w:val="3"/>
        </w:numPr>
        <w:tabs>
          <w:tab w:val="clear" w:pos="2160"/>
        </w:tabs>
        <w:ind w:left="993"/>
        <w:rPr>
          <w:rFonts w:ascii="Arial" w:hAnsi="Arial"/>
          <w:color w:val="auto"/>
          <w:sz w:val="20"/>
          <w:szCs w:val="20"/>
          <w:lang w:eastAsia="en-US"/>
        </w:rPr>
      </w:pPr>
      <w:r w:rsidRPr="006F5BA6">
        <w:rPr>
          <w:rFonts w:ascii="Arial" w:hAnsi="Arial"/>
          <w:color w:val="auto"/>
          <w:sz w:val="20"/>
          <w:szCs w:val="20"/>
          <w:lang w:eastAsia="en-US"/>
        </w:rPr>
        <w:t>eventual destaque do valor de retenções tributárias cabíveis.</w:t>
      </w:r>
    </w:p>
    <w:p w14:paraId="685FDA48"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6F5BA6">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6F5BA6">
          <w:rPr>
            <w:rStyle w:val="Hyperlink"/>
            <w:rFonts w:ascii="Arial" w:hAnsi="Arial" w:cs="Arial"/>
            <w:color w:val="auto"/>
            <w:sz w:val="20"/>
            <w:szCs w:val="20"/>
            <w:lang w:eastAsia="en-US"/>
          </w:rPr>
          <w:t xml:space="preserve">art. 68 da Lei nº 14.133, de 2021.  </w:t>
        </w:r>
      </w:hyperlink>
      <w:r w:rsidRPr="006F5BA6">
        <w:rPr>
          <w:rFonts w:ascii="Arial" w:hAnsi="Arial" w:cs="Arial"/>
          <w:color w:val="auto"/>
          <w:sz w:val="20"/>
          <w:szCs w:val="20"/>
          <w:lang w:eastAsia="en-US"/>
        </w:rPr>
        <w:t xml:space="preserve"> </w:t>
      </w:r>
    </w:p>
    <w:p w14:paraId="556E23EF" w14:textId="48688A80" w:rsidR="009B71F9" w:rsidRPr="006F5BA6" w:rsidRDefault="009B71F9" w:rsidP="009B71F9">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sz w:val="20"/>
          <w:szCs w:val="20"/>
          <w:lang w:eastAsia="en-US"/>
        </w:rPr>
        <w:t xml:space="preserve">Havendo a efetiva execução do objeto, os pagamentos serão realizados normalmente, até que se decida pela </w:t>
      </w:r>
      <w:r w:rsidRPr="006F5BA6">
        <w:rPr>
          <w:rFonts w:ascii="Arial" w:hAnsi="Arial" w:cs="Arial"/>
          <w:color w:val="auto"/>
          <w:sz w:val="20"/>
          <w:szCs w:val="20"/>
          <w:lang w:eastAsia="en-US"/>
        </w:rPr>
        <w:t xml:space="preserve">rescisão do contrato, caso o contratado não regularize sua situação junto ao SICAF.  </w:t>
      </w:r>
    </w:p>
    <w:p w14:paraId="72B274AD" w14:textId="77777777" w:rsidR="009B71F9" w:rsidRPr="006F5BA6" w:rsidRDefault="1659E023" w:rsidP="008C3C34">
      <w:pPr>
        <w:pStyle w:val="Nvel1-SemNumPreto"/>
        <w:rPr>
          <w:strike w:val="0"/>
          <w:color w:val="auto"/>
        </w:rPr>
      </w:pPr>
      <w:r w:rsidRPr="006F5BA6">
        <w:rPr>
          <w:strike w:val="0"/>
          <w:color w:val="auto"/>
        </w:rPr>
        <w:lastRenderedPageBreak/>
        <w:t>Prazo de pagamento</w:t>
      </w:r>
    </w:p>
    <w:p w14:paraId="4332F34E" w14:textId="3A6BC5DD" w:rsidR="009B71F9" w:rsidRPr="006F5BA6" w:rsidRDefault="009B71F9" w:rsidP="009B71F9">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 xml:space="preserve">O pagamento será efetuado no prazo de até </w:t>
      </w:r>
      <w:r w:rsidR="00C53DC3" w:rsidRPr="006F5BA6">
        <w:rPr>
          <w:rFonts w:ascii="Arial" w:hAnsi="Arial" w:cs="Arial"/>
          <w:color w:val="auto"/>
          <w:sz w:val="20"/>
          <w:szCs w:val="20"/>
        </w:rPr>
        <w:t>3</w:t>
      </w:r>
      <w:r w:rsidR="003B0F50" w:rsidRPr="006F5BA6">
        <w:rPr>
          <w:rFonts w:ascii="Arial" w:hAnsi="Arial" w:cs="Arial"/>
          <w:color w:val="auto"/>
          <w:sz w:val="20"/>
          <w:szCs w:val="20"/>
        </w:rPr>
        <w:t>0 (trinta</w:t>
      </w:r>
      <w:r w:rsidRPr="006F5BA6">
        <w:rPr>
          <w:rFonts w:ascii="Arial" w:hAnsi="Arial" w:cs="Arial"/>
          <w:color w:val="auto"/>
          <w:sz w:val="20"/>
          <w:szCs w:val="20"/>
        </w:rPr>
        <w:t>) dias úteis contados da finalização da liquidação da despesa, conforme seção anterior.</w:t>
      </w:r>
    </w:p>
    <w:p w14:paraId="14ACC4E4" w14:textId="038A73BF"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6F5BA6">
        <w:rPr>
          <w:rFonts w:ascii="Arial" w:hAnsi="Arial" w:cs="Arial"/>
          <w:color w:val="auto"/>
          <w:sz w:val="20"/>
          <w:szCs w:val="20"/>
          <w:lang w:eastAsia="en-US"/>
        </w:rPr>
        <w:t>IPCA</w:t>
      </w:r>
      <w:r w:rsidRPr="006F5BA6">
        <w:rPr>
          <w:rFonts w:ascii="Arial" w:hAnsi="Arial" w:cs="Arial"/>
          <w:color w:val="auto"/>
          <w:sz w:val="20"/>
          <w:szCs w:val="20"/>
          <w:lang w:eastAsia="en-US"/>
        </w:rPr>
        <w:t xml:space="preserve"> de correção monetária.</w:t>
      </w:r>
    </w:p>
    <w:p w14:paraId="430A123B" w14:textId="77777777" w:rsidR="009B71F9" w:rsidRPr="006F5BA6" w:rsidRDefault="1659E023" w:rsidP="008C3C34">
      <w:pPr>
        <w:pStyle w:val="Nvel1-SemNumPreto"/>
        <w:rPr>
          <w:strike w:val="0"/>
          <w:color w:val="auto"/>
        </w:rPr>
      </w:pPr>
      <w:r w:rsidRPr="006F5BA6">
        <w:rPr>
          <w:strike w:val="0"/>
          <w:color w:val="auto"/>
        </w:rPr>
        <w:t>Forma de pagamento</w:t>
      </w:r>
    </w:p>
    <w:p w14:paraId="746A2C22"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6F5BA6" w:rsidRDefault="009B71F9" w:rsidP="009B71F9">
      <w:pPr>
        <w:pStyle w:val="Nivel3"/>
        <w:numPr>
          <w:ilvl w:val="2"/>
          <w:numId w:val="3"/>
        </w:numPr>
        <w:tabs>
          <w:tab w:val="clear" w:pos="2160"/>
        </w:tabs>
        <w:ind w:left="993"/>
        <w:rPr>
          <w:rFonts w:ascii="Arial" w:hAnsi="Arial"/>
          <w:color w:val="auto"/>
          <w:sz w:val="20"/>
          <w:szCs w:val="20"/>
          <w:lang w:eastAsia="en-US"/>
        </w:rPr>
      </w:pPr>
      <w:r w:rsidRPr="006F5BA6">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6F5BA6" w:rsidRDefault="009B71F9" w:rsidP="009B71F9">
      <w:pPr>
        <w:pStyle w:val="Nivel2"/>
        <w:numPr>
          <w:ilvl w:val="1"/>
          <w:numId w:val="3"/>
        </w:numPr>
        <w:ind w:left="993"/>
        <w:rPr>
          <w:rFonts w:ascii="Arial" w:hAnsi="Arial" w:cs="Arial"/>
          <w:color w:val="auto"/>
          <w:sz w:val="20"/>
          <w:szCs w:val="20"/>
          <w:lang w:eastAsia="en-US"/>
        </w:rPr>
      </w:pPr>
      <w:r w:rsidRPr="006F5BA6">
        <w:rPr>
          <w:rFonts w:ascii="Arial" w:hAnsi="Arial" w:cs="Arial"/>
          <w:color w:val="auto"/>
          <w:sz w:val="20"/>
          <w:szCs w:val="20"/>
          <w:lang w:eastAsia="en-US"/>
        </w:rPr>
        <w:t xml:space="preserve">O contratado regularmente optante pelo Simples Nacional, nos termos da </w:t>
      </w:r>
      <w:hyperlink r:id="rId21">
        <w:r w:rsidRPr="006F5BA6">
          <w:rPr>
            <w:rStyle w:val="Hyperlink"/>
            <w:rFonts w:ascii="Arial" w:hAnsi="Arial" w:cs="Arial"/>
            <w:color w:val="auto"/>
            <w:sz w:val="20"/>
            <w:szCs w:val="20"/>
            <w:lang w:eastAsia="en-US"/>
          </w:rPr>
          <w:t>Lei Complementar nº 123, de 2006</w:t>
        </w:r>
      </w:hyperlink>
      <w:r w:rsidRPr="006F5BA6">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6F5BA6"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6F5BA6">
        <w:rPr>
          <w:rFonts w:ascii="Arial" w:eastAsia="Arial" w:hAnsi="Arial" w:cs="Arial"/>
          <w:b/>
          <w:color w:val="auto"/>
          <w:sz w:val="20"/>
          <w:szCs w:val="20"/>
        </w:rPr>
        <w:t>FORMA E CRITÉRIOS DE SELEÇÃO DO FORNECEDOR E FORMA DE FORNECIMENTO</w:t>
      </w:r>
    </w:p>
    <w:p w14:paraId="6477FA1C" w14:textId="77777777" w:rsidR="00B809FD" w:rsidRPr="006F5BA6" w:rsidRDefault="1659E023" w:rsidP="008C3C34">
      <w:pPr>
        <w:pStyle w:val="Nvel1-SemNumPreto"/>
        <w:rPr>
          <w:strike w:val="0"/>
          <w:color w:val="auto"/>
          <w:highlight w:val="yellow"/>
        </w:rPr>
      </w:pPr>
      <w:r w:rsidRPr="006F5BA6">
        <w:rPr>
          <w:strike w:val="0"/>
          <w:color w:val="auto"/>
        </w:rPr>
        <w:t>Forma de seleção e critério de julgamento da proposta</w:t>
      </w:r>
    </w:p>
    <w:p w14:paraId="69C2E4E7" w14:textId="4281ECEB"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8906C0" w:rsidRPr="006F5BA6">
        <w:rPr>
          <w:rFonts w:ascii="Arial" w:hAnsi="Arial" w:cs="Arial"/>
          <w:color w:val="auto"/>
          <w:sz w:val="20"/>
          <w:szCs w:val="20"/>
        </w:rPr>
        <w:t>.</w:t>
      </w:r>
    </w:p>
    <w:p w14:paraId="74D45EDC" w14:textId="77777777" w:rsidR="00B809FD" w:rsidRPr="006F5BA6" w:rsidRDefault="00B809FD" w:rsidP="008C3C34">
      <w:pPr>
        <w:pStyle w:val="Nvel1-SemNumPreto"/>
        <w:rPr>
          <w:strike w:val="0"/>
          <w:color w:val="auto"/>
        </w:rPr>
      </w:pPr>
      <w:r w:rsidRPr="006F5BA6">
        <w:rPr>
          <w:strike w:val="0"/>
          <w:color w:val="auto"/>
        </w:rPr>
        <w:t>Forma de fornecimento</w:t>
      </w:r>
    </w:p>
    <w:p w14:paraId="1248222C" w14:textId="168891DD" w:rsidR="00B809FD" w:rsidRPr="006F5BA6" w:rsidRDefault="00B809FD" w:rsidP="00B809FD">
      <w:pPr>
        <w:pStyle w:val="Nivel2"/>
        <w:numPr>
          <w:ilvl w:val="1"/>
          <w:numId w:val="3"/>
        </w:numPr>
        <w:ind w:left="993"/>
        <w:rPr>
          <w:rFonts w:ascii="Arial" w:hAnsi="Arial" w:cs="Arial"/>
          <w:color w:val="auto"/>
          <w:sz w:val="20"/>
          <w:szCs w:val="20"/>
        </w:rPr>
      </w:pPr>
      <w:r w:rsidRPr="006F5BA6">
        <w:rPr>
          <w:rStyle w:val="normaltextrun"/>
          <w:rFonts w:ascii="Arial" w:hAnsi="Arial" w:cs="Arial"/>
          <w:color w:val="auto"/>
          <w:sz w:val="20"/>
          <w:szCs w:val="20"/>
          <w:shd w:val="clear" w:color="auto" w:fill="FFFFFF"/>
        </w:rPr>
        <w:t xml:space="preserve">O </w:t>
      </w:r>
      <w:r w:rsidRPr="006F5BA6">
        <w:rPr>
          <w:rStyle w:val="findhit"/>
          <w:rFonts w:ascii="Arial" w:hAnsi="Arial" w:cs="Arial"/>
          <w:color w:val="auto"/>
          <w:sz w:val="20"/>
          <w:szCs w:val="20"/>
          <w:shd w:val="clear" w:color="auto" w:fill="FFFFFF"/>
        </w:rPr>
        <w:t xml:space="preserve">fornecimento do objeto será </w:t>
      </w:r>
      <w:r w:rsidRPr="006F5BA6">
        <w:rPr>
          <w:rFonts w:ascii="Arial" w:hAnsi="Arial" w:cs="Arial"/>
          <w:color w:val="auto"/>
          <w:sz w:val="20"/>
          <w:szCs w:val="20"/>
        </w:rPr>
        <w:t>integral</w:t>
      </w:r>
      <w:r w:rsidRPr="006F5BA6">
        <w:rPr>
          <w:rFonts w:ascii="Arial" w:hAnsi="Arial" w:cs="Arial"/>
          <w:color w:val="auto"/>
          <w:sz w:val="20"/>
          <w:szCs w:val="20"/>
          <w:shd w:val="clear" w:color="auto" w:fill="FFFFFF"/>
        </w:rPr>
        <w:t>.</w:t>
      </w:r>
    </w:p>
    <w:p w14:paraId="7453BC63" w14:textId="77777777" w:rsidR="00B809FD" w:rsidRPr="006F5BA6" w:rsidRDefault="00B809FD" w:rsidP="008C3C34">
      <w:pPr>
        <w:pStyle w:val="Nvel1-SemNumPreto"/>
        <w:rPr>
          <w:strike w:val="0"/>
          <w:color w:val="auto"/>
        </w:rPr>
      </w:pPr>
      <w:r w:rsidRPr="006F5BA6">
        <w:rPr>
          <w:strike w:val="0"/>
          <w:color w:val="auto"/>
        </w:rPr>
        <w:t>Exigências de habilitação</w:t>
      </w:r>
    </w:p>
    <w:p w14:paraId="4B6F09F7"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Para fins de habilitação, deverá o licitante comprovar os seguintes requisitos:</w:t>
      </w:r>
    </w:p>
    <w:p w14:paraId="7DDE2710" w14:textId="77777777" w:rsidR="00B809FD" w:rsidRPr="006F5BA6" w:rsidRDefault="00B809FD" w:rsidP="008C3C34">
      <w:pPr>
        <w:pStyle w:val="Nvel1-SemNumPreto"/>
        <w:rPr>
          <w:strike w:val="0"/>
          <w:color w:val="auto"/>
        </w:rPr>
      </w:pPr>
      <w:r w:rsidRPr="006F5BA6">
        <w:rPr>
          <w:strike w:val="0"/>
          <w:color w:val="auto"/>
        </w:rPr>
        <w:t>Habilitação jurídica</w:t>
      </w:r>
    </w:p>
    <w:p w14:paraId="4E8D84F3" w14:textId="77777777" w:rsidR="00B809FD" w:rsidRPr="006F5BA6" w:rsidRDefault="00B809FD" w:rsidP="00B809FD">
      <w:pPr>
        <w:pStyle w:val="Nivel2"/>
        <w:numPr>
          <w:ilvl w:val="1"/>
          <w:numId w:val="3"/>
        </w:numPr>
        <w:ind w:left="993"/>
        <w:rPr>
          <w:rFonts w:ascii="Arial" w:hAnsi="Arial" w:cs="Arial"/>
          <w:color w:val="auto"/>
          <w:sz w:val="20"/>
          <w:szCs w:val="20"/>
        </w:rPr>
      </w:pPr>
      <w:bookmarkStart w:id="1" w:name="_Ref115800561"/>
      <w:r w:rsidRPr="006F5BA6">
        <w:rPr>
          <w:rFonts w:ascii="Arial" w:hAnsi="Arial" w:cs="Arial"/>
          <w:b/>
          <w:bCs/>
          <w:color w:val="auto"/>
          <w:sz w:val="20"/>
          <w:szCs w:val="20"/>
        </w:rPr>
        <w:t>Pessoa física:</w:t>
      </w:r>
      <w:r w:rsidRPr="006F5BA6">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Empresário individual:</w:t>
      </w:r>
      <w:r w:rsidRPr="006F5BA6">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Microempreendedor Individual - MEI:</w:t>
      </w:r>
      <w:r w:rsidRPr="006F5BA6">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6F5BA6">
          <w:rPr>
            <w:rStyle w:val="Hyperlink"/>
            <w:rFonts w:ascii="Arial" w:hAnsi="Arial" w:cs="Arial"/>
            <w:color w:val="auto"/>
            <w:sz w:val="20"/>
            <w:szCs w:val="20"/>
          </w:rPr>
          <w:t>https://www.gov.br/empresas-e-negocios/pt-br/empreendedor</w:t>
        </w:r>
      </w:hyperlink>
      <w:r w:rsidRPr="006F5BA6">
        <w:rPr>
          <w:rFonts w:ascii="Arial" w:hAnsi="Arial" w:cs="Arial"/>
          <w:color w:val="auto"/>
          <w:sz w:val="20"/>
          <w:szCs w:val="20"/>
        </w:rPr>
        <w:t xml:space="preserve">; </w:t>
      </w:r>
    </w:p>
    <w:p w14:paraId="781693D0"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 xml:space="preserve">Sociedade empresária, sociedade limitada unipessoal – SLU ou sociedade identificada como empresa individual de responsabilidade limitada - EIRELI: inscrição do ato constitutivo, estatuto ou </w:t>
      </w:r>
      <w:r w:rsidRPr="006F5BA6">
        <w:rPr>
          <w:rFonts w:ascii="Arial" w:hAnsi="Arial" w:cs="Arial"/>
          <w:color w:val="auto"/>
          <w:sz w:val="20"/>
          <w:szCs w:val="20"/>
        </w:rPr>
        <w:lastRenderedPageBreak/>
        <w:t>contrato social no Registro Público de Empresas Mercantis, a cargo da Junta Comercial da respectiva sede, acompanhada de documento comprobatório de seus administradores;</w:t>
      </w:r>
    </w:p>
    <w:p w14:paraId="15317D0A"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Sociedade empresária estrangeira:</w:t>
      </w:r>
      <w:r w:rsidRPr="006F5BA6">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6F5BA6">
          <w:rPr>
            <w:rStyle w:val="Hyperlink"/>
            <w:rFonts w:ascii="Arial" w:hAnsi="Arial" w:cs="Arial"/>
            <w:color w:val="auto"/>
            <w:sz w:val="20"/>
            <w:szCs w:val="20"/>
          </w:rPr>
          <w:t>Normativa DREI/ME n.º 77, de 18 de março de 2020</w:t>
        </w:r>
      </w:hyperlink>
      <w:r w:rsidRPr="006F5BA6">
        <w:rPr>
          <w:rFonts w:ascii="Arial" w:hAnsi="Arial" w:cs="Arial"/>
          <w:color w:val="auto"/>
          <w:sz w:val="20"/>
          <w:szCs w:val="20"/>
        </w:rPr>
        <w:t>.</w:t>
      </w:r>
    </w:p>
    <w:p w14:paraId="2696A075"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 xml:space="preserve">Sociedade simples: </w:t>
      </w:r>
      <w:r w:rsidRPr="006F5BA6">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Filial, sucursal ou agência de sociedade simples ou empresária:</w:t>
      </w:r>
      <w:r w:rsidRPr="006F5BA6">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6F5BA6">
        <w:rPr>
          <w:rFonts w:ascii="Arial" w:hAnsi="Arial" w:cs="Arial"/>
          <w:color w:val="auto"/>
          <w:sz w:val="20"/>
          <w:szCs w:val="20"/>
        </w:rPr>
        <w:t>Mercantis onde</w:t>
      </w:r>
      <w:bookmarkEnd w:id="2"/>
      <w:r w:rsidRPr="006F5BA6">
        <w:rPr>
          <w:rFonts w:ascii="Arial" w:hAnsi="Arial" w:cs="Arial"/>
          <w:color w:val="auto"/>
          <w:sz w:val="20"/>
          <w:szCs w:val="20"/>
        </w:rPr>
        <w:t xml:space="preserve"> opera, com averbação no Registro onde tem sede a matriz</w:t>
      </w:r>
    </w:p>
    <w:p w14:paraId="542DC884"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Sociedade cooperativa:</w:t>
      </w:r>
      <w:r w:rsidRPr="006F5BA6">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6F5BA6">
          <w:rPr>
            <w:rStyle w:val="Hyperlink"/>
            <w:rFonts w:ascii="Arial" w:hAnsi="Arial" w:cs="Arial"/>
            <w:color w:val="auto"/>
            <w:sz w:val="20"/>
            <w:szCs w:val="20"/>
          </w:rPr>
          <w:t>art. 107 da Lei nº 5.764, de 16 de dezembro 1971</w:t>
        </w:r>
      </w:hyperlink>
      <w:r w:rsidRPr="006F5BA6">
        <w:rPr>
          <w:rFonts w:ascii="Arial" w:hAnsi="Arial" w:cs="Arial"/>
          <w:color w:val="auto"/>
          <w:sz w:val="20"/>
          <w:szCs w:val="20"/>
        </w:rPr>
        <w:t>.</w:t>
      </w:r>
    </w:p>
    <w:p w14:paraId="7B7253FB"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Agricultor familiar:</w:t>
      </w:r>
      <w:r w:rsidRPr="006F5BA6">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6F5BA6">
          <w:rPr>
            <w:rStyle w:val="Hyperlink"/>
            <w:rFonts w:ascii="Arial" w:hAnsi="Arial" w:cs="Arial"/>
            <w:color w:val="auto"/>
            <w:sz w:val="20"/>
            <w:szCs w:val="20"/>
          </w:rPr>
          <w:t xml:space="preserve"> art. 4º, §2º do Decreto nº 10.880, de 2 de dezembro de 2021</w:t>
        </w:r>
      </w:hyperlink>
      <w:r w:rsidRPr="006F5BA6">
        <w:rPr>
          <w:rFonts w:ascii="Arial" w:hAnsi="Arial" w:cs="Arial"/>
          <w:color w:val="auto"/>
          <w:sz w:val="20"/>
          <w:szCs w:val="20"/>
        </w:rPr>
        <w:t>.</w:t>
      </w:r>
    </w:p>
    <w:p w14:paraId="6C0CB0D4"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b/>
          <w:bCs/>
          <w:color w:val="auto"/>
          <w:sz w:val="20"/>
          <w:szCs w:val="20"/>
        </w:rPr>
        <w:t>Produtor Rural:</w:t>
      </w:r>
      <w:r w:rsidRPr="006F5BA6">
        <w:rPr>
          <w:rFonts w:ascii="Arial" w:hAnsi="Arial" w:cs="Arial"/>
          <w:color w:val="auto"/>
          <w:sz w:val="20"/>
          <w:szCs w:val="20"/>
        </w:rPr>
        <w:t xml:space="preserve"> matrícula no Cadastro Específico do INSS – CEI, que comprove a qualificação como produtor rural pessoa física, nos termos da </w:t>
      </w:r>
      <w:hyperlink r:id="rId26">
        <w:r w:rsidRPr="006F5BA6">
          <w:rPr>
            <w:rStyle w:val="Hyperlink"/>
            <w:rFonts w:ascii="Arial" w:hAnsi="Arial" w:cs="Arial"/>
            <w:color w:val="auto"/>
            <w:sz w:val="20"/>
            <w:szCs w:val="20"/>
          </w:rPr>
          <w:t>Instrução Normativa RFB n. 971, de 13 de novembro de 2009</w:t>
        </w:r>
      </w:hyperlink>
      <w:r w:rsidRPr="006F5BA6">
        <w:rPr>
          <w:rFonts w:ascii="Arial" w:hAnsi="Arial" w:cs="Arial"/>
          <w:color w:val="auto"/>
          <w:sz w:val="20"/>
          <w:szCs w:val="20"/>
        </w:rPr>
        <w:t xml:space="preserve"> (arts. 17 a 19 e 165).</w:t>
      </w:r>
    </w:p>
    <w:p w14:paraId="1FF09FF6"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Os documentos apresentados deverão estar acompanhados de todas as alterações ou da consolidação respectiva.</w:t>
      </w:r>
    </w:p>
    <w:p w14:paraId="6D355843" w14:textId="77777777" w:rsidR="00B809FD" w:rsidRPr="006F5BA6" w:rsidRDefault="00B809FD" w:rsidP="008C3C34">
      <w:pPr>
        <w:pStyle w:val="Nvel1-SemNumPreto"/>
        <w:rPr>
          <w:strike w:val="0"/>
          <w:color w:val="auto"/>
        </w:rPr>
      </w:pPr>
      <w:r w:rsidRPr="006F5BA6">
        <w:rPr>
          <w:strike w:val="0"/>
          <w:color w:val="auto"/>
        </w:rPr>
        <w:t>Habilitação fiscal, social e trabalhista</w:t>
      </w:r>
    </w:p>
    <w:p w14:paraId="3287EF83"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Prova de regularidade com o Fundo de Garantia do Tempo de Serviço (FGTS);</w:t>
      </w:r>
    </w:p>
    <w:p w14:paraId="59F1B6B4"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762BDE65"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 xml:space="preserve">Prova de regularidade com a Fazenda Estadual/Distrital </w:t>
      </w:r>
      <w:r w:rsidRPr="006F5BA6">
        <w:rPr>
          <w:rFonts w:ascii="Arial" w:hAnsi="Arial" w:cs="Arial"/>
          <w:strike/>
          <w:color w:val="auto"/>
          <w:sz w:val="20"/>
          <w:szCs w:val="20"/>
        </w:rPr>
        <w:t>ou Municipal/Distrital</w:t>
      </w:r>
      <w:r w:rsidRPr="006F5BA6">
        <w:rPr>
          <w:rFonts w:ascii="Arial" w:hAnsi="Arial" w:cs="Arial"/>
          <w:color w:val="auto"/>
          <w:sz w:val="20"/>
          <w:szCs w:val="20"/>
        </w:rPr>
        <w:t xml:space="preserve"> do domicílio ou sede do fornecedor, relativa à atividade em cujo exercício contrata ou concorre;</w:t>
      </w:r>
    </w:p>
    <w:p w14:paraId="5D32D37E" w14:textId="78CF91AC"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lastRenderedPageBreak/>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6F5BA6" w:rsidRDefault="00B809FD" w:rsidP="008C3C34">
      <w:pPr>
        <w:pStyle w:val="Nvel1-SemNumPreto"/>
        <w:rPr>
          <w:strike w:val="0"/>
          <w:color w:val="auto"/>
        </w:rPr>
      </w:pPr>
      <w:r w:rsidRPr="006F5BA6">
        <w:rPr>
          <w:strike w:val="0"/>
          <w:color w:val="auto"/>
        </w:rPr>
        <w:t>Qualificação Econômico-Financeira</w:t>
      </w:r>
    </w:p>
    <w:p w14:paraId="178B1F98"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6F5BA6">
          <w:rPr>
            <w:rStyle w:val="Hyperlink"/>
            <w:rFonts w:ascii="Arial" w:hAnsi="Arial" w:cs="Arial"/>
            <w:color w:val="auto"/>
            <w:sz w:val="20"/>
            <w:szCs w:val="20"/>
          </w:rPr>
          <w:t>art. 5º, inciso II, alínea “c”, da Instrução Normativa Seges/ME nº 116, de 2021</w:t>
        </w:r>
      </w:hyperlink>
      <w:r w:rsidRPr="006F5BA6">
        <w:rPr>
          <w:rFonts w:ascii="Arial" w:hAnsi="Arial" w:cs="Arial"/>
          <w:color w:val="auto"/>
          <w:sz w:val="20"/>
          <w:szCs w:val="20"/>
        </w:rPr>
        <w:t xml:space="preserve">), ou de sociedade simples; </w:t>
      </w:r>
    </w:p>
    <w:p w14:paraId="4F47DAC4"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 xml:space="preserve">Certidão negativa de falência expedida pelo distribuidor da sede do fornecedor - </w:t>
      </w:r>
      <w:hyperlink r:id="rId28" w:anchor="art69">
        <w:r w:rsidRPr="006F5BA6">
          <w:rPr>
            <w:rStyle w:val="Hyperlink"/>
            <w:rFonts w:ascii="Arial" w:hAnsi="Arial" w:cs="Arial"/>
            <w:color w:val="auto"/>
            <w:sz w:val="20"/>
            <w:szCs w:val="20"/>
          </w:rPr>
          <w:t>Lei nº 14.133, de 2021, art. 69, caput, inciso II</w:t>
        </w:r>
      </w:hyperlink>
      <w:r w:rsidRPr="006F5BA6">
        <w:rPr>
          <w:rFonts w:ascii="Arial" w:hAnsi="Arial" w:cs="Arial"/>
          <w:color w:val="auto"/>
          <w:sz w:val="20"/>
          <w:szCs w:val="20"/>
        </w:rPr>
        <w:t>);</w:t>
      </w:r>
    </w:p>
    <w:p w14:paraId="12A07529"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6F5BA6" w:rsidRDefault="00B809FD" w:rsidP="00B809FD">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índices de Liquidez Geral (LG), Liquidez Corrente (LC), e Solvência Geral (SG) superiores a 1 (um);</w:t>
      </w:r>
    </w:p>
    <w:p w14:paraId="20268EC1" w14:textId="77777777" w:rsidR="00B809FD" w:rsidRPr="006F5BA6" w:rsidRDefault="00B809FD" w:rsidP="00B809FD">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6F5BA6" w:rsidRDefault="00B809FD" w:rsidP="00B809FD">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Os documentos referidos acima limitar</w:t>
      </w:r>
      <w:r w:rsidRPr="006F5BA6">
        <w:rPr>
          <w:rFonts w:ascii="Arial" w:hAnsi="Arial"/>
          <w:sz w:val="20"/>
          <w:szCs w:val="20"/>
        </w:rPr>
        <w:t>-se-ão ao último exercício no caso de a pessoa jurídica ter sido constituída há menos de 2 (</w:t>
      </w:r>
      <w:r w:rsidRPr="006F5BA6">
        <w:rPr>
          <w:rFonts w:ascii="Arial" w:hAnsi="Arial"/>
          <w:color w:val="auto"/>
          <w:sz w:val="20"/>
          <w:szCs w:val="20"/>
        </w:rPr>
        <w:t>dois) anos;</w:t>
      </w:r>
    </w:p>
    <w:p w14:paraId="4E0EB27E" w14:textId="77777777" w:rsidR="00B809FD" w:rsidRPr="006F5BA6" w:rsidRDefault="00B809FD" w:rsidP="00B809FD">
      <w:pPr>
        <w:pStyle w:val="Nivel3"/>
        <w:numPr>
          <w:ilvl w:val="2"/>
          <w:numId w:val="3"/>
        </w:numPr>
        <w:tabs>
          <w:tab w:val="clear" w:pos="2160"/>
        </w:tabs>
        <w:ind w:left="993"/>
        <w:rPr>
          <w:rFonts w:ascii="Arial" w:hAnsi="Arial"/>
          <w:color w:val="auto"/>
          <w:sz w:val="20"/>
          <w:szCs w:val="20"/>
        </w:rPr>
      </w:pPr>
      <w:r w:rsidRPr="006F5BA6">
        <w:rPr>
          <w:rFonts w:ascii="Arial" w:hAnsi="Arial"/>
          <w:color w:val="auto"/>
          <w:sz w:val="20"/>
          <w:szCs w:val="20"/>
        </w:rPr>
        <w:t>Os documentos referidos acima deverão ser exigidos com base no limite definido pela Receita Federal do Brasil para transmissão da Escrituração Contábil Digital - ECD ao Sped.</w:t>
      </w:r>
    </w:p>
    <w:p w14:paraId="24E26A90" w14:textId="7BCE338F" w:rsidR="00B809FD" w:rsidRPr="006F5BA6" w:rsidRDefault="00B809FD" w:rsidP="00B809FD">
      <w:pPr>
        <w:pStyle w:val="Nivel2"/>
        <w:numPr>
          <w:ilvl w:val="1"/>
          <w:numId w:val="3"/>
        </w:numPr>
        <w:ind w:left="993"/>
        <w:rPr>
          <w:rFonts w:ascii="Arial" w:hAnsi="Arial" w:cs="Arial"/>
          <w:color w:val="FF0000"/>
          <w:sz w:val="20"/>
          <w:szCs w:val="20"/>
        </w:rPr>
      </w:pPr>
      <w:r w:rsidRPr="006F5BA6">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w:t>
      </w:r>
      <w:r w:rsidRPr="006F5BA6">
        <w:rPr>
          <w:rFonts w:ascii="Arial" w:hAnsi="Arial" w:cs="Arial"/>
          <w:color w:val="000000" w:themeColor="text1"/>
          <w:sz w:val="20"/>
          <w:szCs w:val="20"/>
        </w:rPr>
        <w:t xml:space="preserve">capital mínimo de </w:t>
      </w:r>
      <w:r w:rsidR="009B3BD7" w:rsidRPr="006F5BA6">
        <w:rPr>
          <w:rFonts w:ascii="Arial" w:hAnsi="Arial" w:cs="Arial"/>
          <w:color w:val="000000" w:themeColor="text1"/>
          <w:sz w:val="20"/>
          <w:szCs w:val="20"/>
        </w:rPr>
        <w:t>1</w:t>
      </w:r>
      <w:r w:rsidRPr="006F5BA6">
        <w:rPr>
          <w:rFonts w:ascii="Arial" w:hAnsi="Arial" w:cs="Arial"/>
          <w:color w:val="000000" w:themeColor="text1"/>
          <w:sz w:val="20"/>
          <w:szCs w:val="20"/>
        </w:rPr>
        <w:t>% do valor total estimado da parcela pertinente.</w:t>
      </w:r>
    </w:p>
    <w:p w14:paraId="1D1ED82D"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sz w:val="20"/>
          <w:szCs w:val="20"/>
        </w:rPr>
        <w:t xml:space="preserve">As empresas criadas no exercício financeiro da licitação deverão atender a todas as exigências da habilitação e </w:t>
      </w:r>
      <w:r w:rsidRPr="006F5BA6">
        <w:rPr>
          <w:rFonts w:ascii="Arial" w:hAnsi="Arial" w:cs="Arial"/>
          <w:color w:val="auto"/>
          <w:sz w:val="20"/>
          <w:szCs w:val="20"/>
        </w:rPr>
        <w:t>poderão substituir os demonstrativos contábeis pelo balanço de abertura. (Lei nº 14.133, de 2021, art. 65, §1º).</w:t>
      </w:r>
    </w:p>
    <w:p w14:paraId="43580339" w14:textId="77777777" w:rsidR="00B809FD" w:rsidRPr="006F5BA6" w:rsidRDefault="00B809FD" w:rsidP="00B809FD">
      <w:pPr>
        <w:pStyle w:val="Nvel2-Red"/>
        <w:numPr>
          <w:ilvl w:val="1"/>
          <w:numId w:val="3"/>
        </w:numPr>
        <w:ind w:left="993"/>
        <w:rPr>
          <w:i w:val="0"/>
          <w:iCs w:val="0"/>
          <w:color w:val="auto"/>
        </w:rPr>
      </w:pPr>
      <w:r w:rsidRPr="006F5BA6">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6F5BA6" w:rsidRDefault="00B809FD" w:rsidP="008C3C34">
      <w:pPr>
        <w:pStyle w:val="Nvel1-SemNumPreto"/>
        <w:rPr>
          <w:strike w:val="0"/>
          <w:color w:val="auto"/>
        </w:rPr>
      </w:pPr>
      <w:r w:rsidRPr="006F5BA6">
        <w:rPr>
          <w:strike w:val="0"/>
          <w:color w:val="auto"/>
        </w:rPr>
        <w:t>Qualificação Técnica</w:t>
      </w:r>
    </w:p>
    <w:p w14:paraId="5088D975" w14:textId="77777777" w:rsidR="00B809FD" w:rsidRPr="006F5BA6" w:rsidRDefault="00B809FD" w:rsidP="00B809FD">
      <w:pPr>
        <w:pStyle w:val="Nvel2-Red"/>
        <w:numPr>
          <w:ilvl w:val="1"/>
          <w:numId w:val="3"/>
        </w:numPr>
        <w:ind w:left="993"/>
        <w:rPr>
          <w:i w:val="0"/>
          <w:iCs w:val="0"/>
          <w:color w:val="000000" w:themeColor="text1"/>
        </w:rPr>
      </w:pPr>
      <w:r w:rsidRPr="006F5BA6">
        <w:rPr>
          <w:i w:val="0"/>
          <w:iCs w:val="0"/>
          <w:color w:val="000000" w:themeColor="text1"/>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6F5BA6" w:rsidRDefault="00B809FD" w:rsidP="00B809FD">
      <w:pPr>
        <w:pStyle w:val="Nivel2"/>
        <w:numPr>
          <w:ilvl w:val="1"/>
          <w:numId w:val="3"/>
        </w:numPr>
        <w:ind w:left="993"/>
        <w:rPr>
          <w:rFonts w:ascii="Arial" w:hAnsi="Arial" w:cs="Arial"/>
          <w:color w:val="auto"/>
          <w:sz w:val="20"/>
          <w:szCs w:val="20"/>
        </w:rPr>
      </w:pPr>
      <w:r w:rsidRPr="006F5BA6">
        <w:rPr>
          <w:rFonts w:ascii="Arial" w:hAnsi="Arial" w:cs="Arial"/>
          <w:color w:val="auto"/>
          <w:sz w:val="20"/>
          <w:szCs w:val="20"/>
        </w:rPr>
        <w:t>Caso admitida a participação de cooperativas, será exigida a seguinte documentação complementar:</w:t>
      </w:r>
    </w:p>
    <w:p w14:paraId="270BC2AF" w14:textId="77777777" w:rsidR="00B809FD" w:rsidRPr="006F5BA6" w:rsidRDefault="00B809FD" w:rsidP="009B3BD7">
      <w:pPr>
        <w:pStyle w:val="Nivel3"/>
        <w:numPr>
          <w:ilvl w:val="2"/>
          <w:numId w:val="3"/>
        </w:numPr>
        <w:tabs>
          <w:tab w:val="clear" w:pos="2160"/>
        </w:tabs>
        <w:ind w:left="1985"/>
        <w:rPr>
          <w:rFonts w:ascii="Arial" w:hAnsi="Arial"/>
          <w:color w:val="auto"/>
          <w:sz w:val="20"/>
          <w:szCs w:val="20"/>
        </w:rPr>
      </w:pPr>
      <w:r w:rsidRPr="006F5BA6">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6F5BA6">
          <w:rPr>
            <w:rStyle w:val="Hyperlink"/>
            <w:rFonts w:ascii="Arial" w:hAnsi="Arial"/>
            <w:color w:val="auto"/>
            <w:sz w:val="20"/>
            <w:szCs w:val="20"/>
          </w:rPr>
          <w:t>arts. 4º, inciso XI, 21, inciso I</w:t>
        </w:r>
      </w:hyperlink>
      <w:r w:rsidRPr="006F5BA6">
        <w:rPr>
          <w:rFonts w:ascii="Arial" w:hAnsi="Arial"/>
          <w:color w:val="auto"/>
          <w:sz w:val="20"/>
          <w:szCs w:val="20"/>
        </w:rPr>
        <w:t xml:space="preserve"> e </w:t>
      </w:r>
      <w:hyperlink r:id="rId30" w:anchor="art42">
        <w:r w:rsidRPr="006F5BA6">
          <w:rPr>
            <w:rStyle w:val="Hyperlink"/>
            <w:rFonts w:ascii="Arial" w:hAnsi="Arial"/>
            <w:color w:val="auto"/>
            <w:sz w:val="20"/>
            <w:szCs w:val="20"/>
          </w:rPr>
          <w:t>42, §§2º a 6º da Lei n. 5.764, de 1971</w:t>
        </w:r>
      </w:hyperlink>
      <w:r w:rsidRPr="006F5BA6">
        <w:rPr>
          <w:rFonts w:ascii="Arial" w:hAnsi="Arial"/>
          <w:color w:val="auto"/>
          <w:sz w:val="20"/>
          <w:szCs w:val="20"/>
        </w:rPr>
        <w:t>;</w:t>
      </w:r>
    </w:p>
    <w:p w14:paraId="09386ED9" w14:textId="77777777" w:rsidR="00B809FD" w:rsidRPr="006F5BA6" w:rsidRDefault="00B809FD" w:rsidP="009B3BD7">
      <w:pPr>
        <w:pStyle w:val="Nivel3"/>
        <w:numPr>
          <w:ilvl w:val="2"/>
          <w:numId w:val="3"/>
        </w:numPr>
        <w:tabs>
          <w:tab w:val="clear" w:pos="2160"/>
        </w:tabs>
        <w:ind w:left="1985"/>
        <w:rPr>
          <w:rFonts w:ascii="Arial" w:hAnsi="Arial"/>
          <w:color w:val="auto"/>
          <w:sz w:val="20"/>
          <w:szCs w:val="20"/>
        </w:rPr>
      </w:pPr>
      <w:r w:rsidRPr="006F5BA6">
        <w:rPr>
          <w:rFonts w:ascii="Arial" w:hAnsi="Arial"/>
          <w:color w:val="auto"/>
          <w:sz w:val="20"/>
          <w:szCs w:val="20"/>
        </w:rPr>
        <w:lastRenderedPageBreak/>
        <w:t>A declaração de regularidade de situação do contribuinte individual – DRSCI, para cada um dos cooperados indicados;</w:t>
      </w:r>
    </w:p>
    <w:p w14:paraId="550121F2" w14:textId="77777777" w:rsidR="00B809FD" w:rsidRPr="006F5BA6" w:rsidRDefault="00B809FD" w:rsidP="009B3BD7">
      <w:pPr>
        <w:pStyle w:val="Nivel3"/>
        <w:numPr>
          <w:ilvl w:val="2"/>
          <w:numId w:val="3"/>
        </w:numPr>
        <w:tabs>
          <w:tab w:val="clear" w:pos="2160"/>
        </w:tabs>
        <w:ind w:left="1985"/>
        <w:rPr>
          <w:rFonts w:ascii="Arial" w:hAnsi="Arial"/>
          <w:color w:val="auto"/>
          <w:sz w:val="20"/>
          <w:szCs w:val="20"/>
        </w:rPr>
      </w:pPr>
      <w:r w:rsidRPr="006F5BA6">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6F5BA6" w:rsidRDefault="00B809FD" w:rsidP="009B3BD7">
      <w:pPr>
        <w:pStyle w:val="Nivel3"/>
        <w:numPr>
          <w:ilvl w:val="2"/>
          <w:numId w:val="3"/>
        </w:numPr>
        <w:tabs>
          <w:tab w:val="clear" w:pos="2160"/>
        </w:tabs>
        <w:ind w:left="1985"/>
        <w:rPr>
          <w:rFonts w:ascii="Arial" w:hAnsi="Arial"/>
          <w:color w:val="auto"/>
          <w:sz w:val="20"/>
          <w:szCs w:val="20"/>
        </w:rPr>
      </w:pPr>
      <w:r w:rsidRPr="006F5BA6">
        <w:rPr>
          <w:rFonts w:ascii="Arial" w:hAnsi="Arial"/>
          <w:color w:val="auto"/>
          <w:sz w:val="20"/>
          <w:szCs w:val="20"/>
        </w:rPr>
        <w:t xml:space="preserve">O registro previsto na </w:t>
      </w:r>
      <w:hyperlink r:id="rId31" w:anchor="art107">
        <w:r w:rsidRPr="006F5BA6">
          <w:rPr>
            <w:rStyle w:val="Hyperlink"/>
            <w:rFonts w:ascii="Arial" w:hAnsi="Arial"/>
            <w:color w:val="auto"/>
            <w:sz w:val="20"/>
            <w:szCs w:val="20"/>
          </w:rPr>
          <w:t>Lei n. 5.764, de 1971, art. 107</w:t>
        </w:r>
      </w:hyperlink>
      <w:r w:rsidRPr="006F5BA6">
        <w:rPr>
          <w:rFonts w:ascii="Arial" w:hAnsi="Arial"/>
          <w:color w:val="auto"/>
          <w:sz w:val="20"/>
          <w:szCs w:val="20"/>
        </w:rPr>
        <w:t>;</w:t>
      </w:r>
    </w:p>
    <w:p w14:paraId="7780FBF0" w14:textId="77777777" w:rsidR="00B809FD" w:rsidRPr="006F5BA6" w:rsidRDefault="00B809FD" w:rsidP="009B3BD7">
      <w:pPr>
        <w:pStyle w:val="Nivel3"/>
        <w:numPr>
          <w:ilvl w:val="2"/>
          <w:numId w:val="3"/>
        </w:numPr>
        <w:tabs>
          <w:tab w:val="clear" w:pos="2160"/>
        </w:tabs>
        <w:ind w:left="1985"/>
        <w:rPr>
          <w:rFonts w:ascii="Arial" w:hAnsi="Arial"/>
          <w:color w:val="auto"/>
          <w:sz w:val="20"/>
          <w:szCs w:val="20"/>
        </w:rPr>
      </w:pPr>
      <w:r w:rsidRPr="006F5BA6">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6F5BA6" w:rsidRDefault="00B809FD" w:rsidP="009B3BD7">
      <w:pPr>
        <w:pStyle w:val="Nivel3"/>
        <w:numPr>
          <w:ilvl w:val="2"/>
          <w:numId w:val="3"/>
        </w:numPr>
        <w:tabs>
          <w:tab w:val="clear" w:pos="2160"/>
        </w:tabs>
        <w:ind w:left="1985"/>
        <w:rPr>
          <w:rFonts w:ascii="Arial" w:hAnsi="Arial"/>
          <w:color w:val="000000" w:themeColor="text1"/>
          <w:sz w:val="20"/>
          <w:szCs w:val="20"/>
        </w:rPr>
      </w:pPr>
      <w:r w:rsidRPr="006F5BA6">
        <w:rPr>
          <w:rFonts w:ascii="Arial" w:hAnsi="Arial"/>
          <w:color w:val="auto"/>
          <w:sz w:val="20"/>
          <w:szCs w:val="20"/>
        </w:rPr>
        <w:t xml:space="preserve"> Os seguintes documentos para a comprovação </w:t>
      </w:r>
      <w:r w:rsidRPr="006F5BA6">
        <w:rPr>
          <w:rFonts w:ascii="Arial" w:hAnsi="Arial"/>
          <w:sz w:val="20"/>
          <w:szCs w:val="20"/>
        </w:rPr>
        <w:t xml:space="preserve">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w:t>
      </w:r>
      <w:r w:rsidRPr="006F5BA6">
        <w:rPr>
          <w:rFonts w:ascii="Arial" w:hAnsi="Arial"/>
          <w:color w:val="000000" w:themeColor="text1"/>
          <w:sz w:val="20"/>
          <w:szCs w:val="20"/>
        </w:rPr>
        <w:t>reuniões seccionais; e f) ata da sessão que os cooperados autorizaram a cooperativa a contratar o objeto da licitação;</w:t>
      </w:r>
    </w:p>
    <w:p w14:paraId="5BAB48AB" w14:textId="1DF18E6B" w:rsidR="00DF2CD2" w:rsidRPr="006F5BA6"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6F5BA6">
        <w:rPr>
          <w:rFonts w:ascii="Arial" w:eastAsia="Arial" w:hAnsi="Arial" w:cs="Arial"/>
          <w:b/>
          <w:color w:val="auto"/>
          <w:sz w:val="20"/>
          <w:szCs w:val="20"/>
        </w:rPr>
        <w:t>ESTIMATIVAS DO VALOR DA CONTRATAÇÃO</w:t>
      </w:r>
      <w:r w:rsidR="00521B0F" w:rsidRPr="006F5BA6">
        <w:rPr>
          <w:rFonts w:ascii="Arial" w:eastAsia="Arial" w:hAnsi="Arial" w:cs="Arial"/>
          <w:b/>
          <w:color w:val="auto"/>
          <w:sz w:val="20"/>
          <w:szCs w:val="20"/>
        </w:rPr>
        <w:t xml:space="preserve"> </w:t>
      </w:r>
    </w:p>
    <w:p w14:paraId="6FE1F17A" w14:textId="76BF52A2" w:rsidR="00E05533" w:rsidRPr="006F5BA6" w:rsidRDefault="00E05533" w:rsidP="00E05533">
      <w:pPr>
        <w:pStyle w:val="Nvel2-Red"/>
        <w:numPr>
          <w:ilvl w:val="1"/>
          <w:numId w:val="3"/>
        </w:numPr>
        <w:ind w:left="993"/>
        <w:rPr>
          <w:b/>
          <w:bCs/>
          <w:i w:val="0"/>
          <w:iCs w:val="0"/>
          <w:color w:val="000000" w:themeColor="text1"/>
        </w:rPr>
      </w:pPr>
      <w:r w:rsidRPr="006F5BA6">
        <w:rPr>
          <w:i w:val="0"/>
          <w:iCs w:val="0"/>
          <w:color w:val="auto"/>
        </w:rPr>
        <w:t>O custo estimado total da contratação é o estabelecido no item 1, conforme custos unitários apostos na tabela.</w:t>
      </w:r>
    </w:p>
    <w:p w14:paraId="4810EA9D" w14:textId="5D21C68E" w:rsidR="00E05533" w:rsidRPr="006F5BA6" w:rsidRDefault="00E05533" w:rsidP="00E05533">
      <w:pPr>
        <w:pStyle w:val="Nvel2-Red"/>
        <w:numPr>
          <w:ilvl w:val="1"/>
          <w:numId w:val="3"/>
        </w:numPr>
        <w:ind w:left="993"/>
        <w:rPr>
          <w:i w:val="0"/>
          <w:iCs w:val="0"/>
          <w:color w:val="000000" w:themeColor="text1"/>
        </w:rPr>
      </w:pPr>
      <w:r w:rsidRPr="006F5BA6">
        <w:rPr>
          <w:rFonts w:eastAsia="MS Mincho"/>
          <w:i w:val="0"/>
          <w:iCs w:val="0"/>
          <w:color w:val="auto"/>
        </w:rPr>
        <w:t xml:space="preserve">Em caso de licitação para Registro de Preços, os preços </w:t>
      </w:r>
      <w:r w:rsidRPr="006F5BA6">
        <w:rPr>
          <w:i w:val="0"/>
          <w:iCs w:val="0"/>
          <w:color w:val="auto"/>
        </w:rPr>
        <w:t xml:space="preserve">registrados poderão ser alterados ou atualizados em decorrência de eventual redução dos preços praticados no mercado ou de fato que eleve </w:t>
      </w:r>
      <w:r w:rsidRPr="006F5BA6">
        <w:rPr>
          <w:i w:val="0"/>
          <w:iCs w:val="0"/>
          <w:color w:val="000000" w:themeColor="text1"/>
        </w:rPr>
        <w:t>o custo dos bens, das obras ou dos serviços registrados</w:t>
      </w:r>
      <w:r w:rsidR="00381134" w:rsidRPr="006F5BA6">
        <w:rPr>
          <w:i w:val="0"/>
          <w:iCs w:val="0"/>
          <w:color w:val="000000" w:themeColor="text1"/>
        </w:rPr>
        <w:t>.</w:t>
      </w:r>
    </w:p>
    <w:p w14:paraId="5374AFA9" w14:textId="363FDE3D" w:rsidR="00DF2CD2" w:rsidRPr="00190F69"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000000" w:themeColor="text1"/>
          <w:sz w:val="20"/>
          <w:szCs w:val="20"/>
        </w:rPr>
      </w:pPr>
      <w:r w:rsidRPr="00190F69">
        <w:rPr>
          <w:rFonts w:ascii="Arial" w:eastAsia="Arial" w:hAnsi="Arial" w:cs="Arial"/>
          <w:b/>
          <w:color w:val="000000" w:themeColor="text1"/>
          <w:sz w:val="20"/>
          <w:szCs w:val="20"/>
        </w:rPr>
        <w:t>ADEQUAÇÃO ORÇAMENTÁRIA</w:t>
      </w:r>
    </w:p>
    <w:p w14:paraId="6489E5C5" w14:textId="2D48F319" w:rsidR="00E05533" w:rsidRPr="009B2943"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9B2943">
        <w:rPr>
          <w:rFonts w:ascii="Arial" w:eastAsia="Arial" w:hAnsi="Arial" w:cs="Arial"/>
          <w:color w:val="auto"/>
          <w:sz w:val="20"/>
          <w:szCs w:val="20"/>
        </w:rPr>
        <w:t>As despesas decorrentes da presente contratação correrão à conta de recursos específicos consignados no Orçamento Geral.</w:t>
      </w:r>
    </w:p>
    <w:p w14:paraId="581A8CB8" w14:textId="77777777" w:rsidR="0092379D" w:rsidRPr="0092379D" w:rsidRDefault="0092379D" w:rsidP="0092379D">
      <w:pPr>
        <w:tabs>
          <w:tab w:val="left" w:pos="426"/>
        </w:tabs>
        <w:spacing w:before="119" w:after="0" w:line="240" w:lineRule="auto"/>
        <w:ind w:left="993" w:right="-30"/>
        <w:jc w:val="both"/>
        <w:rPr>
          <w:rFonts w:ascii="Arial" w:eastAsia="Arial" w:hAnsi="Arial" w:cs="Arial"/>
          <w:strike/>
          <w:color w:val="FF0000"/>
          <w:sz w:val="20"/>
          <w:szCs w:val="20"/>
        </w:rPr>
      </w:pPr>
    </w:p>
    <w:p w14:paraId="115761E6" w14:textId="2CE57D76" w:rsidR="0057695A" w:rsidRDefault="0057695A" w:rsidP="0057695A">
      <w:pPr>
        <w:jc w:val="right"/>
      </w:pPr>
      <w:r>
        <w:t xml:space="preserve">Belo Jardim- PE, em </w:t>
      </w:r>
      <w:r w:rsidR="00A940CF">
        <w:t>28 de julho</w:t>
      </w:r>
      <w:r w:rsidR="1016D7CF">
        <w:t xml:space="preserve"> </w:t>
      </w:r>
      <w:r w:rsidR="00190F69">
        <w:t>de 2026</w:t>
      </w:r>
    </w:p>
    <w:p w14:paraId="52200DDE" w14:textId="77777777" w:rsidR="00BB4EAB" w:rsidRDefault="00BB4EAB" w:rsidP="00BB4EAB">
      <w:pPr>
        <w:jc w:val="center"/>
        <w:rPr>
          <w:b/>
          <w:bCs/>
          <w:sz w:val="20"/>
          <w:szCs w:val="20"/>
        </w:rPr>
      </w:pPr>
    </w:p>
    <w:p w14:paraId="1EA917B0" w14:textId="1F95D52E" w:rsidR="00BB4EAB" w:rsidRPr="00480A9F" w:rsidRDefault="00BB4EAB" w:rsidP="00623511">
      <w:pPr>
        <w:spacing w:after="0"/>
        <w:jc w:val="center"/>
        <w:rPr>
          <w:b/>
          <w:bCs/>
          <w:sz w:val="20"/>
          <w:szCs w:val="20"/>
        </w:rPr>
      </w:pPr>
      <w:r w:rsidRPr="00411545">
        <w:rPr>
          <w:b/>
          <w:bCs/>
          <w:sz w:val="20"/>
          <w:szCs w:val="20"/>
        </w:rPr>
        <w:t>MARCELO HENRIQUE DOS SANTOS</w:t>
      </w:r>
    </w:p>
    <w:p w14:paraId="60536D93" w14:textId="24AC5852" w:rsidR="0057695A" w:rsidRDefault="00BB4EAB" w:rsidP="00623511">
      <w:pPr>
        <w:spacing w:after="0"/>
        <w:jc w:val="center"/>
        <w:rPr>
          <w:sz w:val="20"/>
          <w:szCs w:val="20"/>
        </w:rPr>
      </w:pPr>
      <w:r>
        <w:rPr>
          <w:sz w:val="20"/>
          <w:szCs w:val="20"/>
        </w:rPr>
        <w:t>Diretor de transporte</w:t>
      </w:r>
    </w:p>
    <w:p w14:paraId="02C514F7" w14:textId="77777777" w:rsidR="00BD37E5" w:rsidRPr="00BB4EAB" w:rsidRDefault="00BD37E5" w:rsidP="00BB4EAB">
      <w:pPr>
        <w:jc w:val="center"/>
        <w:rPr>
          <w:sz w:val="20"/>
          <w:szCs w:val="20"/>
        </w:rPr>
      </w:pPr>
    </w:p>
    <w:p w14:paraId="26275BD0" w14:textId="22A14D4D" w:rsidR="31C71008" w:rsidRDefault="00B0750F" w:rsidP="00623511">
      <w:pPr>
        <w:spacing w:after="0"/>
        <w:jc w:val="center"/>
        <w:rPr>
          <w:rFonts w:ascii="Arial" w:eastAsia="Arial" w:hAnsi="Arial" w:cs="Arial"/>
          <w:sz w:val="20"/>
          <w:szCs w:val="20"/>
        </w:rPr>
      </w:pPr>
      <w:r>
        <w:rPr>
          <w:rFonts w:ascii="Arial" w:eastAsia="Arial" w:hAnsi="Arial" w:cs="Arial"/>
          <w:b/>
          <w:bCs/>
          <w:sz w:val="20"/>
          <w:szCs w:val="20"/>
        </w:rPr>
        <w:t>MARIA LARISSA DE F. FARIAS BRADLEY</w:t>
      </w:r>
    </w:p>
    <w:p w14:paraId="05B05D99" w14:textId="36F4AE74" w:rsidR="31C71008" w:rsidRDefault="31C71008" w:rsidP="00623511">
      <w:pPr>
        <w:spacing w:after="0"/>
        <w:jc w:val="center"/>
        <w:rPr>
          <w:rFonts w:ascii="Arial" w:eastAsia="Arial" w:hAnsi="Arial" w:cs="Arial"/>
          <w:sz w:val="20"/>
          <w:szCs w:val="20"/>
        </w:rPr>
      </w:pPr>
      <w:r w:rsidRPr="58F23408">
        <w:rPr>
          <w:rFonts w:ascii="Arial" w:eastAsia="Arial" w:hAnsi="Arial" w:cs="Arial"/>
          <w:sz w:val="20"/>
          <w:szCs w:val="20"/>
        </w:rPr>
        <w:t>Diretora de Compras FMS</w:t>
      </w:r>
    </w:p>
    <w:p w14:paraId="57C36B6B" w14:textId="27BA0DAC" w:rsidR="31C71008" w:rsidRDefault="31C71008" w:rsidP="58F23408">
      <w:pPr>
        <w:jc w:val="center"/>
        <w:rPr>
          <w:rFonts w:ascii="Arial" w:eastAsia="Arial" w:hAnsi="Arial" w:cs="Arial"/>
          <w:sz w:val="20"/>
          <w:szCs w:val="20"/>
        </w:rPr>
      </w:pPr>
      <w:r w:rsidRPr="58F23408">
        <w:rPr>
          <w:rFonts w:ascii="Arial" w:eastAsia="Arial" w:hAnsi="Arial" w:cs="Arial"/>
          <w:sz w:val="20"/>
          <w:szCs w:val="20"/>
        </w:rPr>
        <w:t xml:space="preserve"> </w:t>
      </w:r>
    </w:p>
    <w:p w14:paraId="30D661B4" w14:textId="2A74CAC0" w:rsidR="005E57EE" w:rsidRPr="00623511" w:rsidRDefault="31C71008" w:rsidP="00623511">
      <w:pPr>
        <w:spacing w:line="257" w:lineRule="auto"/>
        <w:jc w:val="center"/>
        <w:rPr>
          <w:rFonts w:ascii="Arial" w:eastAsia="Arial" w:hAnsi="Arial" w:cs="Arial"/>
          <w:sz w:val="20"/>
          <w:szCs w:val="20"/>
        </w:rPr>
      </w:pPr>
      <w:r w:rsidRPr="58F23408">
        <w:rPr>
          <w:rFonts w:ascii="Arial" w:eastAsia="Arial" w:hAnsi="Arial" w:cs="Arial"/>
          <w:b/>
          <w:bCs/>
          <w:sz w:val="20"/>
          <w:szCs w:val="20"/>
        </w:rPr>
        <w:t>TÂNIA CRISTINNE PEDROSA DE ARAUJO</w:t>
      </w:r>
      <w:r>
        <w:br/>
      </w:r>
      <w:r w:rsidRPr="58F23408">
        <w:t xml:space="preserve"> </w:t>
      </w:r>
      <w:r w:rsidRPr="58F23408">
        <w:rPr>
          <w:rFonts w:ascii="Arial" w:eastAsia="Arial" w:hAnsi="Arial" w:cs="Arial"/>
          <w:sz w:val="20"/>
          <w:szCs w:val="20"/>
        </w:rPr>
        <w:t xml:space="preserve">Secretária Executiva </w:t>
      </w:r>
      <w:r w:rsidR="00190F69" w:rsidRPr="58F23408">
        <w:rPr>
          <w:rFonts w:ascii="Arial" w:eastAsia="Arial" w:hAnsi="Arial" w:cs="Arial"/>
          <w:sz w:val="20"/>
          <w:szCs w:val="20"/>
        </w:rPr>
        <w:t>Média</w:t>
      </w:r>
      <w:r w:rsidRPr="58F23408">
        <w:rPr>
          <w:rFonts w:ascii="Arial" w:eastAsia="Arial" w:hAnsi="Arial" w:cs="Arial"/>
          <w:sz w:val="20"/>
          <w:szCs w:val="20"/>
        </w:rPr>
        <w:t xml:space="preserve"> e Alta Complexidade</w:t>
      </w:r>
    </w:p>
    <w:p w14:paraId="72F32DBA" w14:textId="77777777" w:rsidR="00623511" w:rsidRDefault="00623511" w:rsidP="00623511">
      <w:pPr>
        <w:spacing w:after="0"/>
        <w:jc w:val="center"/>
        <w:rPr>
          <w:rFonts w:ascii="Times New Roman" w:hAnsi="Times New Roman"/>
          <w:b/>
          <w:bCs/>
        </w:rPr>
      </w:pPr>
    </w:p>
    <w:p w14:paraId="2B6F049E" w14:textId="45EB67A0" w:rsidR="005E57EE" w:rsidRPr="0079600E" w:rsidRDefault="0092379D" w:rsidP="00623511">
      <w:pPr>
        <w:spacing w:after="0"/>
        <w:jc w:val="center"/>
        <w:rPr>
          <w:rFonts w:ascii="Times New Roman" w:hAnsi="Times New Roman"/>
          <w:b/>
          <w:bCs/>
        </w:rPr>
      </w:pPr>
      <w:r>
        <w:rPr>
          <w:rFonts w:ascii="Times New Roman" w:hAnsi="Times New Roman"/>
          <w:b/>
          <w:bCs/>
        </w:rPr>
        <w:t xml:space="preserve">ALINE CORDEIRO CAVALCANTI </w:t>
      </w:r>
    </w:p>
    <w:p w14:paraId="50FA5A84" w14:textId="665334F4" w:rsidR="00793F58" w:rsidRPr="005E57EE" w:rsidRDefault="0092379D" w:rsidP="00623511">
      <w:pPr>
        <w:spacing w:after="0"/>
        <w:jc w:val="center"/>
        <w:rPr>
          <w:rFonts w:ascii="Times New Roman" w:eastAsia="Times New Roman" w:hAnsi="Times New Roman"/>
          <w:color w:val="000000"/>
        </w:rPr>
      </w:pPr>
      <w:r>
        <w:rPr>
          <w:rFonts w:ascii="Times New Roman" w:hAnsi="Times New Roman"/>
          <w:bCs/>
        </w:rPr>
        <w:t xml:space="preserve">Secretaria </w:t>
      </w:r>
      <w:r w:rsidR="00623511">
        <w:rPr>
          <w:rFonts w:ascii="Times New Roman" w:hAnsi="Times New Roman"/>
          <w:bCs/>
        </w:rPr>
        <w:t>d</w:t>
      </w:r>
      <w:r>
        <w:rPr>
          <w:rFonts w:ascii="Times New Roman" w:hAnsi="Times New Roman"/>
          <w:bCs/>
        </w:rPr>
        <w:t>e Saúde</w:t>
      </w:r>
    </w:p>
    <w:sectPr w:rsidR="00793F58" w:rsidRPr="005E57EE" w:rsidSect="00E64157">
      <w:headerReference w:type="default" r:id="rId32"/>
      <w:footerReference w:type="default" r:id="rId33"/>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85788" w14:textId="77777777" w:rsidR="00CA5B67" w:rsidRDefault="00CA5B67">
      <w:pPr>
        <w:spacing w:after="0" w:line="240" w:lineRule="auto"/>
      </w:pPr>
      <w:r>
        <w:separator/>
      </w:r>
    </w:p>
  </w:endnote>
  <w:endnote w:type="continuationSeparator" w:id="0">
    <w:p w14:paraId="3DB6365C" w14:textId="77777777" w:rsidR="00CA5B67" w:rsidRDefault="00CA5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F20569" w:rsidRPr="001011CE" w:rsidRDefault="00F20569"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F20569" w:rsidRPr="001011CE" w:rsidRDefault="00F20569"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F20569" w:rsidRPr="001011CE" w:rsidRDefault="00F20569"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F20569" w:rsidRDefault="00F20569"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E576" w14:textId="77777777" w:rsidR="00CA5B67" w:rsidRDefault="00CA5B67">
      <w:pPr>
        <w:spacing w:after="0" w:line="240" w:lineRule="auto"/>
      </w:pPr>
      <w:r>
        <w:separator/>
      </w:r>
    </w:p>
  </w:footnote>
  <w:footnote w:type="continuationSeparator" w:id="0">
    <w:p w14:paraId="0000C2E2" w14:textId="77777777" w:rsidR="00CA5B67" w:rsidRDefault="00CA5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83A6A87" w:rsidR="00F20569" w:rsidRDefault="00F20569" w:rsidP="0066589C">
    <w:pPr>
      <w:pStyle w:val="Cabealho"/>
      <w:tabs>
        <w:tab w:val="clear" w:pos="4252"/>
        <w:tab w:val="clear" w:pos="8504"/>
        <w:tab w:val="left" w:pos="5925"/>
      </w:tabs>
    </w:pPr>
    <w:r>
      <w:tab/>
    </w:r>
  </w:p>
  <w:p w14:paraId="5898D4E1" w14:textId="44933B4C" w:rsidR="00F20569" w:rsidRDefault="00F20569" w:rsidP="0066589C">
    <w:pPr>
      <w:pStyle w:val="Cabealho"/>
      <w:tabs>
        <w:tab w:val="clear" w:pos="4252"/>
        <w:tab w:val="clear" w:pos="8504"/>
        <w:tab w:val="left" w:pos="5925"/>
      </w:tabs>
    </w:pPr>
    <w:r>
      <w:rPr>
        <w:noProof/>
      </w:rPr>
      <w:drawing>
        <wp:inline distT="0" distB="0" distL="0" distR="0" wp14:anchorId="492DCD7A" wp14:editId="7CEF2A7C">
          <wp:extent cx="5501381" cy="857250"/>
          <wp:effectExtent l="0" t="0" r="0" b="0"/>
          <wp:docPr id="197451549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15491" name="Picture 1974515491"/>
                  <pic:cNvPicPr/>
                </pic:nvPicPr>
                <pic:blipFill>
                  <a:blip r:embed="rId1">
                    <a:extLst>
                      <a:ext uri="{28A0092B-C50C-407E-A947-70E740481C1C}">
                        <a14:useLocalDpi xmlns:a14="http://schemas.microsoft.com/office/drawing/2010/main"/>
                      </a:ext>
                    </a:extLst>
                  </a:blip>
                  <a:stretch>
                    <a:fillRect/>
                  </a:stretch>
                </pic:blipFill>
                <pic:spPr>
                  <a:xfrm>
                    <a:off x="0" y="0"/>
                    <a:ext cx="5501381" cy="857250"/>
                  </a:xfrm>
                  <a:prstGeom prst="rect">
                    <a:avLst/>
                  </a:prstGeom>
                </pic:spPr>
              </pic:pic>
            </a:graphicData>
          </a:graphic>
        </wp:inline>
      </w:drawing>
    </w:r>
  </w:p>
  <w:p w14:paraId="744A099E" w14:textId="400D7B95" w:rsidR="00F20569" w:rsidRDefault="00F20569" w:rsidP="0066589C">
    <w:pPr>
      <w:pStyle w:val="Cabealho"/>
      <w:tabs>
        <w:tab w:val="clear" w:pos="4252"/>
        <w:tab w:val="clear" w:pos="8504"/>
        <w:tab w:val="left" w:pos="5925"/>
      </w:tabs>
    </w:pPr>
  </w:p>
  <w:p w14:paraId="7680BEF0" w14:textId="366B85EB" w:rsidR="00F20569" w:rsidRDefault="00F2056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4"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6"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37090625"/>
    <w:multiLevelType w:val="multilevel"/>
    <w:tmpl w:val="21CAA0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3132" w:hanging="432"/>
      </w:pPr>
      <w:rPr>
        <w:rFonts w:ascii="Arial" w:eastAsia="Arial" w:hAnsi="Arial" w:cs="Arial"/>
        <w:b/>
        <w:bCs w:val="0"/>
        <w:i w:val="0"/>
        <w:iCs/>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5"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4312131">
    <w:abstractNumId w:val="14"/>
  </w:num>
  <w:num w:numId="2" w16cid:durableId="387925653">
    <w:abstractNumId w:val="12"/>
  </w:num>
  <w:num w:numId="3" w16cid:durableId="1398743961">
    <w:abstractNumId w:val="7"/>
  </w:num>
  <w:num w:numId="4" w16cid:durableId="1078208375">
    <w:abstractNumId w:val="1"/>
  </w:num>
  <w:num w:numId="5" w16cid:durableId="1468548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790812">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2864101">
    <w:abstractNumId w:val="13"/>
  </w:num>
  <w:num w:numId="8" w16cid:durableId="1592396673">
    <w:abstractNumId w:val="0"/>
  </w:num>
  <w:num w:numId="9" w16cid:durableId="881987513">
    <w:abstractNumId w:val="11"/>
  </w:num>
  <w:num w:numId="10" w16cid:durableId="1873416702">
    <w:abstractNumId w:val="6"/>
  </w:num>
  <w:num w:numId="11" w16cid:durableId="101188517">
    <w:abstractNumId w:val="10"/>
  </w:num>
  <w:num w:numId="12" w16cid:durableId="2084986453">
    <w:abstractNumId w:val="7"/>
  </w:num>
  <w:num w:numId="13" w16cid:durableId="561064341">
    <w:abstractNumId w:val="3"/>
  </w:num>
  <w:num w:numId="14" w16cid:durableId="2104572672">
    <w:abstractNumId w:val="5"/>
  </w:num>
  <w:num w:numId="15" w16cid:durableId="1519003121">
    <w:abstractNumId w:val="16"/>
  </w:num>
  <w:num w:numId="16" w16cid:durableId="2030640154">
    <w:abstractNumId w:val="8"/>
  </w:num>
  <w:num w:numId="17" w16cid:durableId="1906380937">
    <w:abstractNumId w:val="2"/>
  </w:num>
  <w:num w:numId="18" w16cid:durableId="349139919">
    <w:abstractNumId w:val="9"/>
  </w:num>
  <w:num w:numId="19" w16cid:durableId="1835026913">
    <w:abstractNumId w:val="15"/>
  </w:num>
  <w:num w:numId="20" w16cid:durableId="886913812">
    <w:abstractNumId w:val="4"/>
  </w:num>
  <w:num w:numId="21" w16cid:durableId="12756755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142"/>
    <w:rsid w:val="00041B04"/>
    <w:rsid w:val="0004262A"/>
    <w:rsid w:val="00056857"/>
    <w:rsid w:val="00060AB4"/>
    <w:rsid w:val="0006257C"/>
    <w:rsid w:val="00063639"/>
    <w:rsid w:val="00067BA8"/>
    <w:rsid w:val="00070CC9"/>
    <w:rsid w:val="00071924"/>
    <w:rsid w:val="00074548"/>
    <w:rsid w:val="00074900"/>
    <w:rsid w:val="00074E08"/>
    <w:rsid w:val="000817C3"/>
    <w:rsid w:val="0008532E"/>
    <w:rsid w:val="00097496"/>
    <w:rsid w:val="00097D6D"/>
    <w:rsid w:val="000A15FB"/>
    <w:rsid w:val="000A2BDC"/>
    <w:rsid w:val="000A418B"/>
    <w:rsid w:val="000B0406"/>
    <w:rsid w:val="000B7EFA"/>
    <w:rsid w:val="000C79DA"/>
    <w:rsid w:val="000D141C"/>
    <w:rsid w:val="000D7E42"/>
    <w:rsid w:val="000E0A8B"/>
    <w:rsid w:val="000E1C09"/>
    <w:rsid w:val="000E56A4"/>
    <w:rsid w:val="00105561"/>
    <w:rsid w:val="00105CC4"/>
    <w:rsid w:val="0010659A"/>
    <w:rsid w:val="001073CD"/>
    <w:rsid w:val="00110268"/>
    <w:rsid w:val="00112A8B"/>
    <w:rsid w:val="001248B0"/>
    <w:rsid w:val="001253C3"/>
    <w:rsid w:val="00127398"/>
    <w:rsid w:val="00132361"/>
    <w:rsid w:val="00136146"/>
    <w:rsid w:val="001414C6"/>
    <w:rsid w:val="00157F3D"/>
    <w:rsid w:val="00162D91"/>
    <w:rsid w:val="00163369"/>
    <w:rsid w:val="00163BED"/>
    <w:rsid w:val="00163F70"/>
    <w:rsid w:val="00164A6A"/>
    <w:rsid w:val="00171A34"/>
    <w:rsid w:val="0018004F"/>
    <w:rsid w:val="0018424D"/>
    <w:rsid w:val="001852FE"/>
    <w:rsid w:val="00187C23"/>
    <w:rsid w:val="00190026"/>
    <w:rsid w:val="00190C0D"/>
    <w:rsid w:val="00190F69"/>
    <w:rsid w:val="00192656"/>
    <w:rsid w:val="0019308F"/>
    <w:rsid w:val="00196964"/>
    <w:rsid w:val="0019792D"/>
    <w:rsid w:val="001A0007"/>
    <w:rsid w:val="001A5F05"/>
    <w:rsid w:val="001B7C38"/>
    <w:rsid w:val="001C0C3F"/>
    <w:rsid w:val="001C66D0"/>
    <w:rsid w:val="001C78F2"/>
    <w:rsid w:val="001D204C"/>
    <w:rsid w:val="001E1917"/>
    <w:rsid w:val="001E50FD"/>
    <w:rsid w:val="001E7A5C"/>
    <w:rsid w:val="002038E5"/>
    <w:rsid w:val="00204163"/>
    <w:rsid w:val="0021226F"/>
    <w:rsid w:val="00215E59"/>
    <w:rsid w:val="0021679C"/>
    <w:rsid w:val="002231C5"/>
    <w:rsid w:val="00224E5B"/>
    <w:rsid w:val="00225F9E"/>
    <w:rsid w:val="00230842"/>
    <w:rsid w:val="002312A2"/>
    <w:rsid w:val="002342BF"/>
    <w:rsid w:val="00236766"/>
    <w:rsid w:val="0024040E"/>
    <w:rsid w:val="00243515"/>
    <w:rsid w:val="002466C9"/>
    <w:rsid w:val="00246C07"/>
    <w:rsid w:val="00252C7E"/>
    <w:rsid w:val="00255CDD"/>
    <w:rsid w:val="00262BC3"/>
    <w:rsid w:val="00264F36"/>
    <w:rsid w:val="00265E00"/>
    <w:rsid w:val="00266BD1"/>
    <w:rsid w:val="00275403"/>
    <w:rsid w:val="00276B31"/>
    <w:rsid w:val="00277E0B"/>
    <w:rsid w:val="002860EC"/>
    <w:rsid w:val="00292E2B"/>
    <w:rsid w:val="002B32B8"/>
    <w:rsid w:val="002C2A4A"/>
    <w:rsid w:val="002C379D"/>
    <w:rsid w:val="002C648A"/>
    <w:rsid w:val="002E0327"/>
    <w:rsid w:val="002E5E26"/>
    <w:rsid w:val="002E627C"/>
    <w:rsid w:val="002F2D18"/>
    <w:rsid w:val="002F351D"/>
    <w:rsid w:val="002F36EC"/>
    <w:rsid w:val="002F50A5"/>
    <w:rsid w:val="00302770"/>
    <w:rsid w:val="0030361A"/>
    <w:rsid w:val="00305A09"/>
    <w:rsid w:val="00310DD5"/>
    <w:rsid w:val="00320EA2"/>
    <w:rsid w:val="00322026"/>
    <w:rsid w:val="00324A26"/>
    <w:rsid w:val="00337A1D"/>
    <w:rsid w:val="003421D6"/>
    <w:rsid w:val="00346831"/>
    <w:rsid w:val="003473A5"/>
    <w:rsid w:val="0034765B"/>
    <w:rsid w:val="003523B0"/>
    <w:rsid w:val="00353C80"/>
    <w:rsid w:val="00353FF0"/>
    <w:rsid w:val="003610E3"/>
    <w:rsid w:val="00370441"/>
    <w:rsid w:val="00381134"/>
    <w:rsid w:val="00381EAE"/>
    <w:rsid w:val="003848AB"/>
    <w:rsid w:val="00384F7D"/>
    <w:rsid w:val="00387C7C"/>
    <w:rsid w:val="00391D25"/>
    <w:rsid w:val="00392007"/>
    <w:rsid w:val="00396157"/>
    <w:rsid w:val="003A0EDD"/>
    <w:rsid w:val="003B0F50"/>
    <w:rsid w:val="003B2BEA"/>
    <w:rsid w:val="003B2DB6"/>
    <w:rsid w:val="003B555E"/>
    <w:rsid w:val="003B5730"/>
    <w:rsid w:val="003B7865"/>
    <w:rsid w:val="003C1178"/>
    <w:rsid w:val="003C4397"/>
    <w:rsid w:val="003D0236"/>
    <w:rsid w:val="003D6CB3"/>
    <w:rsid w:val="003E2F96"/>
    <w:rsid w:val="003E3116"/>
    <w:rsid w:val="003E6382"/>
    <w:rsid w:val="003F0415"/>
    <w:rsid w:val="003F0656"/>
    <w:rsid w:val="003F5E69"/>
    <w:rsid w:val="003F633F"/>
    <w:rsid w:val="003F7E39"/>
    <w:rsid w:val="0040254D"/>
    <w:rsid w:val="00410B59"/>
    <w:rsid w:val="0041146E"/>
    <w:rsid w:val="00414321"/>
    <w:rsid w:val="00417CF5"/>
    <w:rsid w:val="00420FED"/>
    <w:rsid w:val="004221F2"/>
    <w:rsid w:val="004275A9"/>
    <w:rsid w:val="00427C9D"/>
    <w:rsid w:val="00433551"/>
    <w:rsid w:val="00435C68"/>
    <w:rsid w:val="00437CD0"/>
    <w:rsid w:val="00445D12"/>
    <w:rsid w:val="004500BD"/>
    <w:rsid w:val="00452DDC"/>
    <w:rsid w:val="0045512B"/>
    <w:rsid w:val="0045576F"/>
    <w:rsid w:val="0046042B"/>
    <w:rsid w:val="0046791E"/>
    <w:rsid w:val="00472D86"/>
    <w:rsid w:val="004737E0"/>
    <w:rsid w:val="00476613"/>
    <w:rsid w:val="0047761C"/>
    <w:rsid w:val="00480A9F"/>
    <w:rsid w:val="004825FB"/>
    <w:rsid w:val="004828D6"/>
    <w:rsid w:val="00483374"/>
    <w:rsid w:val="00485D61"/>
    <w:rsid w:val="00486919"/>
    <w:rsid w:val="00490615"/>
    <w:rsid w:val="004A036D"/>
    <w:rsid w:val="004A03EB"/>
    <w:rsid w:val="004A1BA9"/>
    <w:rsid w:val="004A41ED"/>
    <w:rsid w:val="004A6FBC"/>
    <w:rsid w:val="004B1EEF"/>
    <w:rsid w:val="004B6F3B"/>
    <w:rsid w:val="004C0E68"/>
    <w:rsid w:val="004C2525"/>
    <w:rsid w:val="004C4E62"/>
    <w:rsid w:val="004C6AFE"/>
    <w:rsid w:val="004C704E"/>
    <w:rsid w:val="004D1A74"/>
    <w:rsid w:val="004D51E2"/>
    <w:rsid w:val="004D78C6"/>
    <w:rsid w:val="004D7C74"/>
    <w:rsid w:val="004E15A1"/>
    <w:rsid w:val="004F5126"/>
    <w:rsid w:val="004F5AF4"/>
    <w:rsid w:val="004F7782"/>
    <w:rsid w:val="00501212"/>
    <w:rsid w:val="005035AF"/>
    <w:rsid w:val="00511ADD"/>
    <w:rsid w:val="00517ABF"/>
    <w:rsid w:val="00521AE9"/>
    <w:rsid w:val="00521B0F"/>
    <w:rsid w:val="00524E2C"/>
    <w:rsid w:val="00533C1A"/>
    <w:rsid w:val="00547F1A"/>
    <w:rsid w:val="00556CB8"/>
    <w:rsid w:val="005705A0"/>
    <w:rsid w:val="005741B7"/>
    <w:rsid w:val="0057695A"/>
    <w:rsid w:val="00577F52"/>
    <w:rsid w:val="00581863"/>
    <w:rsid w:val="00587036"/>
    <w:rsid w:val="005964C4"/>
    <w:rsid w:val="00597A42"/>
    <w:rsid w:val="005A2E92"/>
    <w:rsid w:val="005A6185"/>
    <w:rsid w:val="005B079E"/>
    <w:rsid w:val="005B0B6A"/>
    <w:rsid w:val="005B1EA0"/>
    <w:rsid w:val="005B2400"/>
    <w:rsid w:val="005B3DDA"/>
    <w:rsid w:val="005B5149"/>
    <w:rsid w:val="005B5DB3"/>
    <w:rsid w:val="005B6A35"/>
    <w:rsid w:val="005C15DD"/>
    <w:rsid w:val="005C6DAE"/>
    <w:rsid w:val="005C74F0"/>
    <w:rsid w:val="005D4BC2"/>
    <w:rsid w:val="005D78CF"/>
    <w:rsid w:val="005E1EBB"/>
    <w:rsid w:val="005E311F"/>
    <w:rsid w:val="005E57EE"/>
    <w:rsid w:val="005E6B39"/>
    <w:rsid w:val="005F000F"/>
    <w:rsid w:val="005F4D3F"/>
    <w:rsid w:val="005F615E"/>
    <w:rsid w:val="005F64CB"/>
    <w:rsid w:val="00602D1D"/>
    <w:rsid w:val="006039ED"/>
    <w:rsid w:val="00604623"/>
    <w:rsid w:val="006220B0"/>
    <w:rsid w:val="00623511"/>
    <w:rsid w:val="00625469"/>
    <w:rsid w:val="006339EA"/>
    <w:rsid w:val="0063518C"/>
    <w:rsid w:val="006351CE"/>
    <w:rsid w:val="00636B61"/>
    <w:rsid w:val="006405E4"/>
    <w:rsid w:val="00646286"/>
    <w:rsid w:val="0064682D"/>
    <w:rsid w:val="00660B5F"/>
    <w:rsid w:val="00661A92"/>
    <w:rsid w:val="00662FB8"/>
    <w:rsid w:val="0066589C"/>
    <w:rsid w:val="00674EB6"/>
    <w:rsid w:val="0067635A"/>
    <w:rsid w:val="00676D2D"/>
    <w:rsid w:val="006810EA"/>
    <w:rsid w:val="0068622C"/>
    <w:rsid w:val="00686F0C"/>
    <w:rsid w:val="006913E5"/>
    <w:rsid w:val="006977E2"/>
    <w:rsid w:val="006A1E35"/>
    <w:rsid w:val="006A32B3"/>
    <w:rsid w:val="006B6B2A"/>
    <w:rsid w:val="006C1628"/>
    <w:rsid w:val="006D3B18"/>
    <w:rsid w:val="006E1E54"/>
    <w:rsid w:val="006E23C5"/>
    <w:rsid w:val="006E2885"/>
    <w:rsid w:val="006E5A2A"/>
    <w:rsid w:val="006F5BA6"/>
    <w:rsid w:val="006F6152"/>
    <w:rsid w:val="00701A08"/>
    <w:rsid w:val="00701E08"/>
    <w:rsid w:val="00704B2F"/>
    <w:rsid w:val="007057E3"/>
    <w:rsid w:val="00710B0D"/>
    <w:rsid w:val="0071513B"/>
    <w:rsid w:val="007155C9"/>
    <w:rsid w:val="00716FB0"/>
    <w:rsid w:val="00721764"/>
    <w:rsid w:val="007241A9"/>
    <w:rsid w:val="00734BC3"/>
    <w:rsid w:val="00736475"/>
    <w:rsid w:val="00736D3C"/>
    <w:rsid w:val="00743FB8"/>
    <w:rsid w:val="00745CB6"/>
    <w:rsid w:val="00747671"/>
    <w:rsid w:val="00753F6F"/>
    <w:rsid w:val="007558B7"/>
    <w:rsid w:val="00755C45"/>
    <w:rsid w:val="007616A4"/>
    <w:rsid w:val="0078283F"/>
    <w:rsid w:val="00791F4F"/>
    <w:rsid w:val="00792107"/>
    <w:rsid w:val="00793F58"/>
    <w:rsid w:val="00797000"/>
    <w:rsid w:val="007A2F97"/>
    <w:rsid w:val="007B6691"/>
    <w:rsid w:val="007C4137"/>
    <w:rsid w:val="007D34F3"/>
    <w:rsid w:val="007D3D01"/>
    <w:rsid w:val="007E2500"/>
    <w:rsid w:val="007F2328"/>
    <w:rsid w:val="00801E43"/>
    <w:rsid w:val="00803B21"/>
    <w:rsid w:val="00804234"/>
    <w:rsid w:val="00814CAD"/>
    <w:rsid w:val="008150B3"/>
    <w:rsid w:val="008154C5"/>
    <w:rsid w:val="00823097"/>
    <w:rsid w:val="0082338D"/>
    <w:rsid w:val="00825C04"/>
    <w:rsid w:val="00830131"/>
    <w:rsid w:val="00836735"/>
    <w:rsid w:val="0084126F"/>
    <w:rsid w:val="00841983"/>
    <w:rsid w:val="00843995"/>
    <w:rsid w:val="00851162"/>
    <w:rsid w:val="00853FD0"/>
    <w:rsid w:val="00855F89"/>
    <w:rsid w:val="0085645A"/>
    <w:rsid w:val="00856938"/>
    <w:rsid w:val="0085732A"/>
    <w:rsid w:val="00861A2F"/>
    <w:rsid w:val="00862647"/>
    <w:rsid w:val="00863DBC"/>
    <w:rsid w:val="008716A4"/>
    <w:rsid w:val="00871856"/>
    <w:rsid w:val="00873D7A"/>
    <w:rsid w:val="00873E15"/>
    <w:rsid w:val="00876B01"/>
    <w:rsid w:val="00877BE0"/>
    <w:rsid w:val="00887603"/>
    <w:rsid w:val="008906C0"/>
    <w:rsid w:val="00896E68"/>
    <w:rsid w:val="008A0282"/>
    <w:rsid w:val="008A39FB"/>
    <w:rsid w:val="008A674C"/>
    <w:rsid w:val="008B29E4"/>
    <w:rsid w:val="008B4362"/>
    <w:rsid w:val="008C3C34"/>
    <w:rsid w:val="008D454C"/>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379D"/>
    <w:rsid w:val="0092431E"/>
    <w:rsid w:val="009250BB"/>
    <w:rsid w:val="00946AD2"/>
    <w:rsid w:val="00947BFF"/>
    <w:rsid w:val="00954FE0"/>
    <w:rsid w:val="00963074"/>
    <w:rsid w:val="009655B4"/>
    <w:rsid w:val="00970C72"/>
    <w:rsid w:val="00977276"/>
    <w:rsid w:val="00977523"/>
    <w:rsid w:val="00977A77"/>
    <w:rsid w:val="00980DF5"/>
    <w:rsid w:val="00985CE7"/>
    <w:rsid w:val="00993005"/>
    <w:rsid w:val="00996D75"/>
    <w:rsid w:val="009A460B"/>
    <w:rsid w:val="009A7667"/>
    <w:rsid w:val="009B2943"/>
    <w:rsid w:val="009B3BD7"/>
    <w:rsid w:val="009B6994"/>
    <w:rsid w:val="009B71F9"/>
    <w:rsid w:val="009C027A"/>
    <w:rsid w:val="009C4671"/>
    <w:rsid w:val="009D0B38"/>
    <w:rsid w:val="009D1E1B"/>
    <w:rsid w:val="009D1EF9"/>
    <w:rsid w:val="009E177D"/>
    <w:rsid w:val="009E69D5"/>
    <w:rsid w:val="009F0DF2"/>
    <w:rsid w:val="009F0E50"/>
    <w:rsid w:val="009F3EE4"/>
    <w:rsid w:val="009F498F"/>
    <w:rsid w:val="009F531E"/>
    <w:rsid w:val="00A02EF7"/>
    <w:rsid w:val="00A07319"/>
    <w:rsid w:val="00A11D22"/>
    <w:rsid w:val="00A13EFC"/>
    <w:rsid w:val="00A21453"/>
    <w:rsid w:val="00A23D33"/>
    <w:rsid w:val="00A25ECA"/>
    <w:rsid w:val="00A327E3"/>
    <w:rsid w:val="00A35DB9"/>
    <w:rsid w:val="00A4128D"/>
    <w:rsid w:val="00A4245E"/>
    <w:rsid w:val="00A43D0F"/>
    <w:rsid w:val="00A5475F"/>
    <w:rsid w:val="00A6476B"/>
    <w:rsid w:val="00A64B0F"/>
    <w:rsid w:val="00A70F82"/>
    <w:rsid w:val="00A7193C"/>
    <w:rsid w:val="00A73E6D"/>
    <w:rsid w:val="00A7407A"/>
    <w:rsid w:val="00A743FB"/>
    <w:rsid w:val="00A759FA"/>
    <w:rsid w:val="00A75C22"/>
    <w:rsid w:val="00A77B1C"/>
    <w:rsid w:val="00A848C0"/>
    <w:rsid w:val="00A85F69"/>
    <w:rsid w:val="00A902D2"/>
    <w:rsid w:val="00A940CF"/>
    <w:rsid w:val="00AA2DD3"/>
    <w:rsid w:val="00AA3E56"/>
    <w:rsid w:val="00AA587E"/>
    <w:rsid w:val="00AC0D88"/>
    <w:rsid w:val="00AC4958"/>
    <w:rsid w:val="00AC77AA"/>
    <w:rsid w:val="00AD121A"/>
    <w:rsid w:val="00AD1F7A"/>
    <w:rsid w:val="00AD4336"/>
    <w:rsid w:val="00AE3E04"/>
    <w:rsid w:val="00AE7F57"/>
    <w:rsid w:val="00AF038C"/>
    <w:rsid w:val="00AF215D"/>
    <w:rsid w:val="00AF2FEA"/>
    <w:rsid w:val="00B005C6"/>
    <w:rsid w:val="00B0169E"/>
    <w:rsid w:val="00B02626"/>
    <w:rsid w:val="00B04BE2"/>
    <w:rsid w:val="00B06D99"/>
    <w:rsid w:val="00B0750F"/>
    <w:rsid w:val="00B1610F"/>
    <w:rsid w:val="00B214B0"/>
    <w:rsid w:val="00B33842"/>
    <w:rsid w:val="00B4685D"/>
    <w:rsid w:val="00B5520B"/>
    <w:rsid w:val="00B55FEF"/>
    <w:rsid w:val="00B6280D"/>
    <w:rsid w:val="00B6306D"/>
    <w:rsid w:val="00B7424F"/>
    <w:rsid w:val="00B758EE"/>
    <w:rsid w:val="00B75FAE"/>
    <w:rsid w:val="00B809FD"/>
    <w:rsid w:val="00B816A2"/>
    <w:rsid w:val="00B832AB"/>
    <w:rsid w:val="00B835CF"/>
    <w:rsid w:val="00B8390A"/>
    <w:rsid w:val="00B85AD1"/>
    <w:rsid w:val="00B9092E"/>
    <w:rsid w:val="00B91F8B"/>
    <w:rsid w:val="00B937FE"/>
    <w:rsid w:val="00BA5A9C"/>
    <w:rsid w:val="00BB23A7"/>
    <w:rsid w:val="00BB491C"/>
    <w:rsid w:val="00BB4EAB"/>
    <w:rsid w:val="00BC18B4"/>
    <w:rsid w:val="00BC1DAE"/>
    <w:rsid w:val="00BC381E"/>
    <w:rsid w:val="00BC500D"/>
    <w:rsid w:val="00BD1822"/>
    <w:rsid w:val="00BD2793"/>
    <w:rsid w:val="00BD3714"/>
    <w:rsid w:val="00BD37E5"/>
    <w:rsid w:val="00BD3FA8"/>
    <w:rsid w:val="00BE38D4"/>
    <w:rsid w:val="00BF6C1D"/>
    <w:rsid w:val="00C00066"/>
    <w:rsid w:val="00C01722"/>
    <w:rsid w:val="00C02F13"/>
    <w:rsid w:val="00C1664C"/>
    <w:rsid w:val="00C23BA3"/>
    <w:rsid w:val="00C24D66"/>
    <w:rsid w:val="00C317CA"/>
    <w:rsid w:val="00C31AB1"/>
    <w:rsid w:val="00C343A1"/>
    <w:rsid w:val="00C349E5"/>
    <w:rsid w:val="00C37E42"/>
    <w:rsid w:val="00C502C5"/>
    <w:rsid w:val="00C508BA"/>
    <w:rsid w:val="00C5117D"/>
    <w:rsid w:val="00C52E98"/>
    <w:rsid w:val="00C53D95"/>
    <w:rsid w:val="00C53DC3"/>
    <w:rsid w:val="00C54E3B"/>
    <w:rsid w:val="00C576EE"/>
    <w:rsid w:val="00C641D8"/>
    <w:rsid w:val="00C74044"/>
    <w:rsid w:val="00C747AF"/>
    <w:rsid w:val="00C80BC2"/>
    <w:rsid w:val="00C819BF"/>
    <w:rsid w:val="00C84784"/>
    <w:rsid w:val="00C86194"/>
    <w:rsid w:val="00C92763"/>
    <w:rsid w:val="00CA5B67"/>
    <w:rsid w:val="00CB3779"/>
    <w:rsid w:val="00CB4286"/>
    <w:rsid w:val="00CB56D8"/>
    <w:rsid w:val="00CB64FB"/>
    <w:rsid w:val="00CB6D8F"/>
    <w:rsid w:val="00CB745C"/>
    <w:rsid w:val="00CC22EA"/>
    <w:rsid w:val="00CD12DB"/>
    <w:rsid w:val="00CD32EC"/>
    <w:rsid w:val="00CD6A50"/>
    <w:rsid w:val="00CE187B"/>
    <w:rsid w:val="00CE29AA"/>
    <w:rsid w:val="00CE2EC8"/>
    <w:rsid w:val="00CE4DBD"/>
    <w:rsid w:val="00CF480B"/>
    <w:rsid w:val="00D0507F"/>
    <w:rsid w:val="00D10386"/>
    <w:rsid w:val="00D11845"/>
    <w:rsid w:val="00D235DB"/>
    <w:rsid w:val="00D248CA"/>
    <w:rsid w:val="00D249AE"/>
    <w:rsid w:val="00D35098"/>
    <w:rsid w:val="00D37DB8"/>
    <w:rsid w:val="00D4786F"/>
    <w:rsid w:val="00D51CC6"/>
    <w:rsid w:val="00D60E31"/>
    <w:rsid w:val="00D6305C"/>
    <w:rsid w:val="00D67C79"/>
    <w:rsid w:val="00D7089A"/>
    <w:rsid w:val="00D77D6C"/>
    <w:rsid w:val="00D860B4"/>
    <w:rsid w:val="00D86B34"/>
    <w:rsid w:val="00D93BF4"/>
    <w:rsid w:val="00D963C0"/>
    <w:rsid w:val="00DB2AAE"/>
    <w:rsid w:val="00DB79FE"/>
    <w:rsid w:val="00DC373F"/>
    <w:rsid w:val="00DD2518"/>
    <w:rsid w:val="00DD40E4"/>
    <w:rsid w:val="00DD5BD0"/>
    <w:rsid w:val="00DD7853"/>
    <w:rsid w:val="00DD7E7E"/>
    <w:rsid w:val="00DE1C94"/>
    <w:rsid w:val="00DE3949"/>
    <w:rsid w:val="00DE6597"/>
    <w:rsid w:val="00DE784F"/>
    <w:rsid w:val="00DF2CD2"/>
    <w:rsid w:val="00DF2F64"/>
    <w:rsid w:val="00DF733A"/>
    <w:rsid w:val="00E04242"/>
    <w:rsid w:val="00E04371"/>
    <w:rsid w:val="00E05533"/>
    <w:rsid w:val="00E1390E"/>
    <w:rsid w:val="00E161D9"/>
    <w:rsid w:val="00E240FC"/>
    <w:rsid w:val="00E318EC"/>
    <w:rsid w:val="00E31F75"/>
    <w:rsid w:val="00E41378"/>
    <w:rsid w:val="00E43A60"/>
    <w:rsid w:val="00E45965"/>
    <w:rsid w:val="00E466AD"/>
    <w:rsid w:val="00E5108A"/>
    <w:rsid w:val="00E64157"/>
    <w:rsid w:val="00E677F0"/>
    <w:rsid w:val="00E70E22"/>
    <w:rsid w:val="00E719C9"/>
    <w:rsid w:val="00E72F0E"/>
    <w:rsid w:val="00E81DFC"/>
    <w:rsid w:val="00E83DB6"/>
    <w:rsid w:val="00E8452C"/>
    <w:rsid w:val="00E857B9"/>
    <w:rsid w:val="00E90170"/>
    <w:rsid w:val="00E9026C"/>
    <w:rsid w:val="00E91BB4"/>
    <w:rsid w:val="00E951F7"/>
    <w:rsid w:val="00EA1768"/>
    <w:rsid w:val="00EA2FE5"/>
    <w:rsid w:val="00EB119B"/>
    <w:rsid w:val="00EB31D1"/>
    <w:rsid w:val="00EC1485"/>
    <w:rsid w:val="00EC7820"/>
    <w:rsid w:val="00ED6B17"/>
    <w:rsid w:val="00ED7F10"/>
    <w:rsid w:val="00EE1C1D"/>
    <w:rsid w:val="00EE73A3"/>
    <w:rsid w:val="00EF2BB1"/>
    <w:rsid w:val="00EF361E"/>
    <w:rsid w:val="00F01CFD"/>
    <w:rsid w:val="00F04D81"/>
    <w:rsid w:val="00F04F77"/>
    <w:rsid w:val="00F100DE"/>
    <w:rsid w:val="00F20569"/>
    <w:rsid w:val="00F20932"/>
    <w:rsid w:val="00F234B3"/>
    <w:rsid w:val="00F353F2"/>
    <w:rsid w:val="00F37D49"/>
    <w:rsid w:val="00F44565"/>
    <w:rsid w:val="00F61DF5"/>
    <w:rsid w:val="00F802A2"/>
    <w:rsid w:val="00F84CF8"/>
    <w:rsid w:val="00F85C6C"/>
    <w:rsid w:val="00F937E1"/>
    <w:rsid w:val="00F9582D"/>
    <w:rsid w:val="00F978B1"/>
    <w:rsid w:val="00FA0BE4"/>
    <w:rsid w:val="00FA0EBF"/>
    <w:rsid w:val="00FA1368"/>
    <w:rsid w:val="00FA2B52"/>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016D7CF"/>
    <w:rsid w:val="1022437F"/>
    <w:rsid w:val="1659E023"/>
    <w:rsid w:val="1D7B5CE7"/>
    <w:rsid w:val="31C71008"/>
    <w:rsid w:val="3436DA9F"/>
    <w:rsid w:val="35367906"/>
    <w:rsid w:val="361EC5C5"/>
    <w:rsid w:val="3BEEA8A2"/>
    <w:rsid w:val="3E0C5118"/>
    <w:rsid w:val="3E59A0AF"/>
    <w:rsid w:val="46FC9174"/>
    <w:rsid w:val="490A76FF"/>
    <w:rsid w:val="4A0F1CD7"/>
    <w:rsid w:val="4F13A590"/>
    <w:rsid w:val="55326CCE"/>
    <w:rsid w:val="56F35DA3"/>
    <w:rsid w:val="58F23408"/>
    <w:rsid w:val="5A92369B"/>
    <w:rsid w:val="5ADD9E7C"/>
    <w:rsid w:val="5BD02A8A"/>
    <w:rsid w:val="681576A3"/>
    <w:rsid w:val="696E59A2"/>
    <w:rsid w:val="6DB8C754"/>
    <w:rsid w:val="73AC8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490C57AA-EBC8-4885-9C54-7E8BC972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F69"/>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character" w:customStyle="1" w:styleId="PargrafodaListaChar">
    <w:name w:val="Parágrafo da Lista Char"/>
    <w:basedOn w:val="Fontepargpadro"/>
    <w:link w:val="PargrafodaLista"/>
    <w:uiPriority w:val="34"/>
    <w:rsid w:val="006339EA"/>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semiHidden/>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pPr>
    <w:rPr>
      <w:rFonts w:ascii="Arial" w:eastAsia="Arial" w:hAnsi="Arial" w:cs="Arial"/>
      <w:i/>
      <w:iCs/>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paragraph" w:customStyle="1" w:styleId="Nvel3-R">
    <w:name w:val="Nível 3-R"/>
    <w:basedOn w:val="Nivel3"/>
    <w:link w:val="Nvel3-RChar"/>
    <w:autoRedefine/>
    <w:qFormat/>
    <w:rsid w:val="00C53DC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3-RChar">
    <w:name w:val="Nível 3-R Char"/>
    <w:basedOn w:val="Fontepargpadro"/>
    <w:link w:val="Nvel3-R"/>
    <w:rsid w:val="00C53DC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paragraph" w:customStyle="1" w:styleId="xl74">
    <w:name w:val="xl7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5">
    <w:name w:val="xl7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76">
    <w:name w:val="xl76"/>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77">
    <w:name w:val="xl77"/>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78">
    <w:name w:val="xl78"/>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79">
    <w:name w:val="xl79"/>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80">
    <w:name w:val="xl80"/>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B050"/>
      <w:sz w:val="16"/>
      <w:szCs w:val="16"/>
    </w:rPr>
  </w:style>
  <w:style w:type="paragraph" w:customStyle="1" w:styleId="xl81">
    <w:name w:val="xl81"/>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82">
    <w:name w:val="xl82"/>
    <w:basedOn w:val="Normal"/>
    <w:rsid w:val="007C413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3">
    <w:name w:val="xl83"/>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4">
    <w:name w:val="xl84"/>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495057"/>
      <w:sz w:val="14"/>
      <w:szCs w:val="14"/>
    </w:rPr>
  </w:style>
  <w:style w:type="paragraph" w:customStyle="1" w:styleId="xl85">
    <w:name w:val="xl85"/>
    <w:basedOn w:val="Normal"/>
    <w:rsid w:val="007C413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4"/>
      <w:szCs w:val="14"/>
    </w:rPr>
  </w:style>
  <w:style w:type="paragraph" w:customStyle="1" w:styleId="xl86">
    <w:name w:val="xl86"/>
    <w:basedOn w:val="Normal"/>
    <w:rsid w:val="007C4137"/>
    <w:pPr>
      <w:widowControl/>
      <w:spacing w:before="100" w:beforeAutospacing="1" w:after="100" w:afterAutospacing="1" w:line="240" w:lineRule="auto"/>
      <w:jc w:val="center"/>
    </w:pPr>
    <w:rPr>
      <w:rFonts w:ascii="Arial" w:eastAsia="Times New Roman" w:hAnsi="Arial" w:cs="Arial"/>
      <w:color w:val="495057"/>
      <w:sz w:val="16"/>
      <w:szCs w:val="16"/>
    </w:rPr>
  </w:style>
  <w:style w:type="paragraph" w:customStyle="1" w:styleId="xl87">
    <w:name w:val="xl87"/>
    <w:basedOn w:val="Normal"/>
    <w:rsid w:val="007C4137"/>
    <w:pPr>
      <w:widowControl/>
      <w:pBdr>
        <w:bottom w:val="single" w:sz="8" w:space="0" w:color="E9ECEF"/>
      </w:pBdr>
      <w:shd w:val="clear" w:color="000000" w:fill="FFFFFF"/>
      <w:spacing w:before="100" w:beforeAutospacing="1" w:after="100" w:afterAutospacing="1" w:line="240" w:lineRule="auto"/>
      <w:jc w:val="center"/>
      <w:textAlignment w:val="center"/>
    </w:pPr>
    <w:rPr>
      <w:rFonts w:ascii="Arial" w:eastAsia="Times New Roman" w:hAnsi="Arial" w:cs="Arial"/>
      <w:color w:val="495057"/>
      <w:sz w:val="16"/>
      <w:szCs w:val="16"/>
    </w:rPr>
  </w:style>
  <w:style w:type="paragraph" w:customStyle="1" w:styleId="xl88">
    <w:name w:val="xl88"/>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89">
    <w:name w:val="xl89"/>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0">
    <w:name w:val="xl90"/>
    <w:basedOn w:val="Normal"/>
    <w:rsid w:val="00980DF5"/>
    <w:pPr>
      <w:widowControl/>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1">
    <w:name w:val="xl91"/>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2">
    <w:name w:val="xl92"/>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93">
    <w:name w:val="xl93"/>
    <w:basedOn w:val="Normal"/>
    <w:rsid w:val="00980DF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4">
    <w:name w:val="xl94"/>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5">
    <w:name w:val="xl95"/>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6">
    <w:name w:val="xl96"/>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7">
    <w:name w:val="xl97"/>
    <w:basedOn w:val="Normal"/>
    <w:rsid w:val="00980DF5"/>
    <w:pPr>
      <w:widowControl/>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98">
    <w:name w:val="xl98"/>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8"/>
      <w:szCs w:val="18"/>
    </w:rPr>
  </w:style>
  <w:style w:type="paragraph" w:customStyle="1" w:styleId="xl99">
    <w:name w:val="xl99"/>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6"/>
      <w:szCs w:val="16"/>
    </w:rPr>
  </w:style>
  <w:style w:type="paragraph" w:customStyle="1" w:styleId="xl100">
    <w:name w:val="xl100"/>
    <w:basedOn w:val="Normal"/>
    <w:rsid w:val="00980DF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1">
    <w:name w:val="xl101"/>
    <w:basedOn w:val="Normal"/>
    <w:rsid w:val="00980DF5"/>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2">
    <w:name w:val="xl102"/>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3">
    <w:name w:val="xl103"/>
    <w:basedOn w:val="Normal"/>
    <w:rsid w:val="00980DF5"/>
    <w:pPr>
      <w:widowControl/>
      <w:spacing w:before="100" w:beforeAutospacing="1" w:after="100" w:afterAutospacing="1" w:line="240" w:lineRule="auto"/>
      <w:jc w:val="center"/>
    </w:pPr>
    <w:rPr>
      <w:rFonts w:ascii="Times New Roman" w:eastAsia="Times New Roman" w:hAnsi="Times New Roman" w:cs="Times New Roman"/>
      <w:color w:val="auto"/>
      <w:sz w:val="16"/>
      <w:szCs w:val="16"/>
    </w:rPr>
  </w:style>
  <w:style w:type="paragraph" w:customStyle="1" w:styleId="xl104">
    <w:name w:val="xl104"/>
    <w:basedOn w:val="Normal"/>
    <w:rsid w:val="00980DF5"/>
    <w:pPr>
      <w:widowControl/>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105">
    <w:name w:val="xl105"/>
    <w:basedOn w:val="Normal"/>
    <w:rsid w:val="00980DF5"/>
    <w:pPr>
      <w:widowControl/>
      <w:spacing w:before="100" w:beforeAutospacing="1" w:after="100" w:afterAutospacing="1" w:line="240" w:lineRule="auto"/>
      <w:jc w:val="center"/>
      <w:textAlignment w:val="center"/>
    </w:pPr>
    <w:rPr>
      <w:rFonts w:ascii="Times New Roman" w:eastAsia="Times New Roman" w:hAnsi="Times New Roman" w:cs="Times New Roman"/>
      <w:color w:val="auto"/>
      <w:sz w:val="16"/>
      <w:szCs w:val="16"/>
    </w:rPr>
  </w:style>
  <w:style w:type="paragraph" w:customStyle="1" w:styleId="xl106">
    <w:name w:val="xl106"/>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7">
    <w:name w:val="xl107"/>
    <w:basedOn w:val="Normal"/>
    <w:rsid w:val="00980DF5"/>
    <w:pPr>
      <w:widowControl/>
      <w:pBdr>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auto"/>
      <w:sz w:val="24"/>
      <w:szCs w:val="24"/>
    </w:rPr>
  </w:style>
  <w:style w:type="paragraph" w:customStyle="1" w:styleId="xl108">
    <w:name w:val="xl108"/>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b/>
      <w:bCs/>
      <w:color w:val="auto"/>
      <w:sz w:val="24"/>
      <w:szCs w:val="24"/>
    </w:rPr>
  </w:style>
  <w:style w:type="paragraph" w:customStyle="1" w:styleId="xl109">
    <w:name w:val="xl109"/>
    <w:basedOn w:val="Normal"/>
    <w:rsid w:val="00980DF5"/>
    <w:pPr>
      <w:widowControl/>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0">
    <w:name w:val="xl110"/>
    <w:basedOn w:val="Normal"/>
    <w:rsid w:val="00980DF5"/>
    <w:pPr>
      <w:widowControl/>
      <w:pBdr>
        <w:top w:val="single" w:sz="4" w:space="0" w:color="auto"/>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1">
    <w:name w:val="xl111"/>
    <w:basedOn w:val="Normal"/>
    <w:rsid w:val="00980DF5"/>
    <w:pPr>
      <w:widowControl/>
      <w:pBdr>
        <w:bottom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980DF5"/>
    <w:pPr>
      <w:widowControl/>
      <w:shd w:val="clear" w:color="000000" w:fill="FCE4D6"/>
      <w:spacing w:before="100" w:beforeAutospacing="1" w:after="100" w:afterAutospacing="1" w:line="240" w:lineRule="auto"/>
      <w:jc w:val="center"/>
    </w:pPr>
    <w:rPr>
      <w:rFonts w:ascii="Arial" w:eastAsia="Times New Roman" w:hAnsi="Arial" w:cs="Arial"/>
      <w:color w:val="auto"/>
      <w:sz w:val="24"/>
      <w:szCs w:val="24"/>
    </w:rPr>
  </w:style>
  <w:style w:type="paragraph" w:customStyle="1" w:styleId="xl113">
    <w:name w:val="xl113"/>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auto"/>
      <w:sz w:val="16"/>
      <w:szCs w:val="16"/>
    </w:rPr>
  </w:style>
  <w:style w:type="paragraph" w:customStyle="1" w:styleId="xl114">
    <w:name w:val="xl114"/>
    <w:basedOn w:val="Normal"/>
    <w:rsid w:val="00980DF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18"/>
      <w:szCs w:val="18"/>
    </w:rPr>
  </w:style>
  <w:style w:type="paragraph" w:customStyle="1" w:styleId="font5">
    <w:name w:val="font5"/>
    <w:basedOn w:val="Normal"/>
    <w:rsid w:val="00CF480B"/>
    <w:pPr>
      <w:widowControl/>
      <w:spacing w:before="100" w:beforeAutospacing="1" w:after="100" w:afterAutospacing="1" w:line="240" w:lineRule="auto"/>
    </w:pPr>
    <w:rPr>
      <w:rFonts w:eastAsia="Times New Roman"/>
      <w:color w:val="000000"/>
      <w:sz w:val="16"/>
      <w:szCs w:val="16"/>
    </w:rPr>
  </w:style>
  <w:style w:type="paragraph" w:customStyle="1" w:styleId="font6">
    <w:name w:val="font6"/>
    <w:basedOn w:val="Normal"/>
    <w:rsid w:val="00CF480B"/>
    <w:pPr>
      <w:widowControl/>
      <w:spacing w:before="100" w:beforeAutospacing="1" w:after="100" w:afterAutospacing="1" w:line="240" w:lineRule="auto"/>
    </w:pPr>
    <w:rPr>
      <w:rFonts w:eastAsia="Times New Roman"/>
      <w:b/>
      <w:bCs/>
      <w:color w:val="000000"/>
      <w:sz w:val="16"/>
      <w:szCs w:val="16"/>
    </w:rPr>
  </w:style>
  <w:style w:type="paragraph" w:customStyle="1" w:styleId="font7">
    <w:name w:val="font7"/>
    <w:basedOn w:val="Normal"/>
    <w:rsid w:val="00215E59"/>
    <w:pPr>
      <w:widowControl/>
      <w:spacing w:before="100" w:beforeAutospacing="1" w:after="100" w:afterAutospacing="1" w:line="240" w:lineRule="auto"/>
    </w:pPr>
    <w:rPr>
      <w:rFonts w:eastAsia="Times New Roman"/>
      <w:color w:val="000000"/>
      <w:sz w:val="16"/>
      <w:szCs w:val="16"/>
    </w:rPr>
  </w:style>
  <w:style w:type="paragraph" w:customStyle="1" w:styleId="font8">
    <w:name w:val="font8"/>
    <w:basedOn w:val="Normal"/>
    <w:rsid w:val="00215E59"/>
    <w:pPr>
      <w:widowControl/>
      <w:spacing w:before="100" w:beforeAutospacing="1" w:after="100" w:afterAutospacing="1" w:line="240" w:lineRule="auto"/>
    </w:pPr>
    <w:rPr>
      <w:rFonts w:eastAsia="Times New Roman"/>
      <w:color w:val="auto"/>
      <w:sz w:val="16"/>
      <w:szCs w:val="16"/>
    </w:rPr>
  </w:style>
  <w:style w:type="paragraph" w:customStyle="1" w:styleId="font9">
    <w:name w:val="font9"/>
    <w:basedOn w:val="Normal"/>
    <w:rsid w:val="00215E59"/>
    <w:pPr>
      <w:widowControl/>
      <w:spacing w:before="100" w:beforeAutospacing="1" w:after="100" w:afterAutospacing="1" w:line="240" w:lineRule="auto"/>
    </w:pPr>
    <w:rPr>
      <w:rFonts w:eastAsia="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190991651">
      <w:bodyDiv w:val="1"/>
      <w:marLeft w:val="0"/>
      <w:marRight w:val="0"/>
      <w:marTop w:val="0"/>
      <w:marBottom w:val="0"/>
      <w:divBdr>
        <w:top w:val="none" w:sz="0" w:space="0" w:color="auto"/>
        <w:left w:val="none" w:sz="0" w:space="0" w:color="auto"/>
        <w:bottom w:val="none" w:sz="0" w:space="0" w:color="auto"/>
        <w:right w:val="none" w:sz="0" w:space="0" w:color="auto"/>
      </w:divBdr>
    </w:div>
    <w:div w:id="194271955">
      <w:bodyDiv w:val="1"/>
      <w:marLeft w:val="0"/>
      <w:marRight w:val="0"/>
      <w:marTop w:val="0"/>
      <w:marBottom w:val="0"/>
      <w:divBdr>
        <w:top w:val="none" w:sz="0" w:space="0" w:color="auto"/>
        <w:left w:val="none" w:sz="0" w:space="0" w:color="auto"/>
        <w:bottom w:val="none" w:sz="0" w:space="0" w:color="auto"/>
        <w:right w:val="none" w:sz="0" w:space="0" w:color="auto"/>
      </w:divBdr>
    </w:div>
    <w:div w:id="339160394">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41462246">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589436517">
      <w:bodyDiv w:val="1"/>
      <w:marLeft w:val="0"/>
      <w:marRight w:val="0"/>
      <w:marTop w:val="0"/>
      <w:marBottom w:val="0"/>
      <w:divBdr>
        <w:top w:val="none" w:sz="0" w:space="0" w:color="auto"/>
        <w:left w:val="none" w:sz="0" w:space="0" w:color="auto"/>
        <w:bottom w:val="none" w:sz="0" w:space="0" w:color="auto"/>
        <w:right w:val="none" w:sz="0" w:space="0" w:color="auto"/>
      </w:divBdr>
    </w:div>
    <w:div w:id="619144956">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19689762">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52438932">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292514102">
      <w:bodyDiv w:val="1"/>
      <w:marLeft w:val="0"/>
      <w:marRight w:val="0"/>
      <w:marTop w:val="0"/>
      <w:marBottom w:val="0"/>
      <w:divBdr>
        <w:top w:val="none" w:sz="0" w:space="0" w:color="auto"/>
        <w:left w:val="none" w:sz="0" w:space="0" w:color="auto"/>
        <w:bottom w:val="none" w:sz="0" w:space="0" w:color="auto"/>
        <w:right w:val="none" w:sz="0" w:space="0" w:color="auto"/>
      </w:divBdr>
    </w:div>
    <w:div w:id="1312640980">
      <w:bodyDiv w:val="1"/>
      <w:marLeft w:val="0"/>
      <w:marRight w:val="0"/>
      <w:marTop w:val="0"/>
      <w:marBottom w:val="0"/>
      <w:divBdr>
        <w:top w:val="none" w:sz="0" w:space="0" w:color="auto"/>
        <w:left w:val="none" w:sz="0" w:space="0" w:color="auto"/>
        <w:bottom w:val="none" w:sz="0" w:space="0" w:color="auto"/>
        <w:right w:val="none" w:sz="0" w:space="0" w:color="auto"/>
      </w:divBdr>
    </w:div>
    <w:div w:id="1364668126">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7622766">
      <w:bodyDiv w:val="1"/>
      <w:marLeft w:val="0"/>
      <w:marRight w:val="0"/>
      <w:marTop w:val="0"/>
      <w:marBottom w:val="0"/>
      <w:divBdr>
        <w:top w:val="none" w:sz="0" w:space="0" w:color="auto"/>
        <w:left w:val="none" w:sz="0" w:space="0" w:color="auto"/>
        <w:bottom w:val="none" w:sz="0" w:space="0" w:color="auto"/>
        <w:right w:val="none" w:sz="0" w:space="0" w:color="auto"/>
      </w:divBdr>
    </w:div>
    <w:div w:id="1670401818">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46171129">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44338612">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4D84ED42-7277-4D0F-A709-12136F9F43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12</Pages>
  <Words>6693</Words>
  <Characters>36145</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51</cp:revision>
  <cp:lastPrinted>2026-04-01T11:42:00Z</cp:lastPrinted>
  <dcterms:created xsi:type="dcterms:W3CDTF">2023-12-12T13:36:00Z</dcterms:created>
  <dcterms:modified xsi:type="dcterms:W3CDTF">2026-07-29T15:36:00Z</dcterms:modified>
</cp:coreProperties>
</file>